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5F9" w:rsidRPr="00E53ED8" w:rsidRDefault="00C855F9" w:rsidP="00C855F9">
      <w:pPr>
        <w:spacing w:after="0" w:line="240" w:lineRule="auto"/>
        <w:jc w:val="center"/>
        <w:rPr>
          <w:rFonts w:ascii="Fredoka One" w:hAnsi="Fredoka One"/>
          <w:b/>
          <w:color w:val="002060"/>
          <w:sz w:val="72"/>
          <w:szCs w:val="72"/>
        </w:rPr>
      </w:pPr>
      <w:r w:rsidRPr="00E53ED8">
        <w:rPr>
          <w:noProof/>
          <w:color w:val="002060"/>
        </w:rPr>
        <w:drawing>
          <wp:anchor distT="0" distB="0" distL="114300" distR="114300" simplePos="0" relativeHeight="251660288" behindDoc="0" locked="0" layoutInCell="1" allowOverlap="1" wp14:anchorId="3D9ED1B9" wp14:editId="10E06BD2">
            <wp:simplePos x="0" y="0"/>
            <wp:positionH relativeFrom="margin">
              <wp:posOffset>-198536</wp:posOffset>
            </wp:positionH>
            <wp:positionV relativeFrom="paragraph">
              <wp:posOffset>-394179</wp:posOffset>
            </wp:positionV>
            <wp:extent cx="991518" cy="991518"/>
            <wp:effectExtent l="0" t="0" r="0" b="0"/>
            <wp:wrapNone/>
            <wp:docPr id="952861838" name="Picture 95286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7">
                      <a:extLst>
                        <a:ext uri="{28A0092B-C50C-407E-A947-70E740481C1C}">
                          <a14:useLocalDpi xmlns:a14="http://schemas.microsoft.com/office/drawing/2010/main" val="0"/>
                        </a:ext>
                      </a:extLst>
                    </a:blip>
                    <a:stretch>
                      <a:fillRect/>
                    </a:stretch>
                  </pic:blipFill>
                  <pic:spPr>
                    <a:xfrm>
                      <a:off x="0" y="0"/>
                      <a:ext cx="991518" cy="991518"/>
                    </a:xfrm>
                    <a:prstGeom prst="rect">
                      <a:avLst/>
                    </a:prstGeom>
                  </pic:spPr>
                </pic:pic>
              </a:graphicData>
            </a:graphic>
            <wp14:sizeRelH relativeFrom="margin">
              <wp14:pctWidth>0</wp14:pctWidth>
            </wp14:sizeRelH>
            <wp14:sizeRelV relativeFrom="margin">
              <wp14:pctHeight>0</wp14:pctHeight>
            </wp14:sizeRelV>
          </wp:anchor>
        </w:drawing>
      </w:r>
      <w:r w:rsidRPr="00E53ED8">
        <w:rPr>
          <w:rFonts w:ascii="Arial" w:eastAsia="Times New Roman" w:hAnsi="Arial" w:cs="Arial"/>
          <w:noProof/>
          <w:color w:val="002060"/>
          <w:sz w:val="24"/>
          <w:szCs w:val="24"/>
          <w:lang w:eastAsia="en-GB"/>
        </w:rPr>
        <w:drawing>
          <wp:anchor distT="0" distB="0" distL="114300" distR="114300" simplePos="0" relativeHeight="251659264" behindDoc="1" locked="0" layoutInCell="1" allowOverlap="1" wp14:anchorId="0C9500F4" wp14:editId="4B5243D1">
            <wp:simplePos x="0" y="0"/>
            <wp:positionH relativeFrom="page">
              <wp:posOffset>14288</wp:posOffset>
            </wp:positionH>
            <wp:positionV relativeFrom="paragraph">
              <wp:posOffset>-790893</wp:posOffset>
            </wp:positionV>
            <wp:extent cx="7657465" cy="1896110"/>
            <wp:effectExtent l="0" t="0" r="635" b="8890"/>
            <wp:wrapNone/>
            <wp:docPr id="952861834" name="Picture 95286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7465" cy="1896110"/>
                    </a:xfrm>
                    <a:prstGeom prst="rect">
                      <a:avLst/>
                    </a:prstGeom>
                    <a:noFill/>
                  </pic:spPr>
                </pic:pic>
              </a:graphicData>
            </a:graphic>
          </wp:anchor>
        </w:drawing>
      </w:r>
    </w:p>
    <w:p w:rsidR="00C855F9" w:rsidRPr="00E53ED8" w:rsidRDefault="00C855F9" w:rsidP="00C855F9">
      <w:pPr>
        <w:spacing w:after="0" w:line="240" w:lineRule="auto"/>
        <w:jc w:val="center"/>
        <w:rPr>
          <w:rFonts w:ascii="Fredoka One" w:hAnsi="Fredoka One"/>
          <w:b/>
          <w:color w:val="002060"/>
          <w:sz w:val="56"/>
          <w:szCs w:val="72"/>
        </w:rPr>
      </w:pPr>
    </w:p>
    <w:p w:rsidR="00C855F9" w:rsidRPr="00E53ED8" w:rsidRDefault="00C855F9" w:rsidP="00C855F9">
      <w:pPr>
        <w:spacing w:after="0" w:line="240" w:lineRule="auto"/>
        <w:jc w:val="center"/>
        <w:rPr>
          <w:rFonts w:ascii="Arial" w:eastAsia="Times New Roman" w:hAnsi="Arial" w:cs="Arial"/>
          <w:color w:val="002060"/>
          <w:szCs w:val="24"/>
          <w:lang w:eastAsia="en-GB"/>
        </w:rPr>
      </w:pPr>
      <w:r w:rsidRPr="00E53ED8">
        <w:rPr>
          <w:rFonts w:ascii="Fredoka One" w:hAnsi="Fredoka One"/>
          <w:b/>
          <w:color w:val="002060"/>
          <w:sz w:val="56"/>
          <w:szCs w:val="72"/>
        </w:rPr>
        <w:t>Dene House Primary School</w:t>
      </w:r>
    </w:p>
    <w:p w:rsidR="00C855F9" w:rsidRPr="00E53ED8" w:rsidRDefault="00C855F9" w:rsidP="00C855F9">
      <w:pPr>
        <w:tabs>
          <w:tab w:val="center" w:pos="4153"/>
          <w:tab w:val="right" w:pos="8306"/>
        </w:tabs>
        <w:spacing w:after="0" w:line="240" w:lineRule="auto"/>
        <w:jc w:val="center"/>
        <w:rPr>
          <w:rFonts w:ascii="Handlee" w:eastAsia="Times New Roman" w:hAnsi="Handlee" w:cs="Times New Roman"/>
          <w:color w:val="1F497D" w:themeColor="text2"/>
          <w:sz w:val="20"/>
          <w:szCs w:val="20"/>
          <w:lang w:eastAsia="en-GB"/>
        </w:rPr>
      </w:pPr>
    </w:p>
    <w:p w:rsidR="00C855F9" w:rsidRPr="00E53ED8" w:rsidRDefault="00C855F9" w:rsidP="00C855F9">
      <w:pPr>
        <w:tabs>
          <w:tab w:val="center" w:pos="4153"/>
          <w:tab w:val="right" w:pos="8306"/>
        </w:tabs>
        <w:spacing w:after="0" w:line="240" w:lineRule="auto"/>
        <w:jc w:val="center"/>
        <w:rPr>
          <w:rFonts w:ascii="Handlee" w:eastAsia="Times New Roman" w:hAnsi="Handlee" w:cs="Times New Roman"/>
          <w:color w:val="1F497D" w:themeColor="text2"/>
          <w:sz w:val="24"/>
          <w:szCs w:val="20"/>
          <w:lang w:eastAsia="en-GB"/>
        </w:rPr>
      </w:pPr>
      <w:r w:rsidRPr="00E53ED8">
        <w:rPr>
          <w:rFonts w:ascii="Handlee" w:eastAsia="Times New Roman" w:hAnsi="Handlee" w:cs="Times New Roman"/>
          <w:color w:val="1F497D" w:themeColor="text2"/>
          <w:sz w:val="24"/>
          <w:szCs w:val="20"/>
          <w:lang w:eastAsia="en-GB"/>
        </w:rPr>
        <w:t xml:space="preserve">Manor Way, Peterlee, Co. Durham.  SR8 5RL. Tel (0191) 586 2937 </w:t>
      </w:r>
    </w:p>
    <w:p w:rsidR="00C855F9" w:rsidRPr="00E53ED8" w:rsidRDefault="00C855F9" w:rsidP="00C855F9">
      <w:pPr>
        <w:autoSpaceDE w:val="0"/>
        <w:autoSpaceDN w:val="0"/>
        <w:adjustRightInd w:val="0"/>
        <w:spacing w:after="0" w:line="240" w:lineRule="auto"/>
        <w:jc w:val="center"/>
        <w:rPr>
          <w:rFonts w:ascii="Handlee" w:hAnsi="Handlee"/>
          <w:sz w:val="28"/>
        </w:rPr>
      </w:pPr>
      <w:r w:rsidRPr="00E53ED8">
        <w:rPr>
          <w:rFonts w:ascii="Handlee" w:hAnsi="Handlee"/>
          <w:color w:val="1F497D" w:themeColor="text2"/>
          <w:sz w:val="24"/>
          <w:szCs w:val="20"/>
        </w:rPr>
        <w:t xml:space="preserve">Email address: </w:t>
      </w:r>
      <w:hyperlink r:id="rId9" w:history="1">
        <w:r w:rsidRPr="00E53ED8">
          <w:rPr>
            <w:rFonts w:ascii="Handlee" w:hAnsi="Handlee"/>
            <w:color w:val="0000FF"/>
            <w:sz w:val="24"/>
            <w:szCs w:val="20"/>
            <w:u w:val="single"/>
          </w:rPr>
          <w:t>office@denehouseprimary.co.uk</w:t>
        </w:r>
      </w:hyperlink>
    </w:p>
    <w:p w:rsidR="00C855F9" w:rsidRPr="00E53ED8" w:rsidRDefault="00C855F9" w:rsidP="00C855F9">
      <w:pPr>
        <w:autoSpaceDE w:val="0"/>
        <w:autoSpaceDN w:val="0"/>
        <w:adjustRightInd w:val="0"/>
        <w:spacing w:after="0" w:line="240" w:lineRule="auto"/>
        <w:jc w:val="center"/>
        <w:rPr>
          <w:rFonts w:ascii="Handlee" w:hAnsi="Handlee" w:cs="Tahoma"/>
          <w:b/>
          <w:sz w:val="40"/>
          <w:szCs w:val="32"/>
        </w:rPr>
      </w:pPr>
      <w:r w:rsidRPr="00E53ED8">
        <w:rPr>
          <w:rFonts w:ascii="Handlee" w:hAnsi="Handlee"/>
          <w:color w:val="1F497D" w:themeColor="text2"/>
          <w:sz w:val="24"/>
          <w:szCs w:val="20"/>
        </w:rPr>
        <w:t xml:space="preserve">  Website: </w:t>
      </w:r>
      <w:hyperlink r:id="rId10" w:history="1">
        <w:r w:rsidRPr="00E53ED8">
          <w:rPr>
            <w:rFonts w:ascii="Handlee" w:hAnsi="Handlee"/>
            <w:color w:val="0000FF"/>
            <w:sz w:val="24"/>
            <w:szCs w:val="20"/>
            <w:u w:val="single"/>
          </w:rPr>
          <w:t>www.denehouse-pri.durham.sch.uk</w:t>
        </w:r>
      </w:hyperlink>
    </w:p>
    <w:p w:rsidR="00C855F9" w:rsidRPr="00E53ED8" w:rsidRDefault="00C855F9" w:rsidP="00C855F9">
      <w:pPr>
        <w:jc w:val="center"/>
        <w:rPr>
          <w:rFonts w:ascii="Comic Sans MS" w:hAnsi="Comic Sans MS" w:cs="Arial"/>
          <w:b/>
          <w:sz w:val="52"/>
          <w:szCs w:val="52"/>
        </w:rPr>
      </w:pPr>
    </w:p>
    <w:p w:rsidR="00C855F9" w:rsidRDefault="00C855F9" w:rsidP="00C855F9">
      <w:pPr>
        <w:spacing w:after="0" w:line="240" w:lineRule="auto"/>
        <w:jc w:val="center"/>
        <w:rPr>
          <w:rFonts w:ascii="Handlee" w:eastAsia="Times New Roman" w:hAnsi="Handlee" w:cs="Arial"/>
          <w:b/>
          <w:sz w:val="56"/>
          <w:szCs w:val="56"/>
          <w:u w:val="single"/>
          <w:lang w:eastAsia="en-GB"/>
        </w:rPr>
      </w:pPr>
      <w:r>
        <w:rPr>
          <w:rFonts w:ascii="Handlee" w:eastAsia="Times New Roman" w:hAnsi="Handlee" w:cs="Arial"/>
          <w:b/>
          <w:sz w:val="56"/>
          <w:szCs w:val="56"/>
          <w:u w:val="single"/>
          <w:lang w:eastAsia="en-GB"/>
        </w:rPr>
        <w:t xml:space="preserve">Equality Policy </w:t>
      </w:r>
      <w:bookmarkStart w:id="0" w:name="_GoBack"/>
      <w:bookmarkEnd w:id="0"/>
    </w:p>
    <w:p w:rsidR="00C855F9" w:rsidRPr="00E53ED8" w:rsidRDefault="00C855F9" w:rsidP="00C855F9">
      <w:pPr>
        <w:spacing w:after="0" w:line="240" w:lineRule="auto"/>
        <w:jc w:val="center"/>
        <w:rPr>
          <w:rFonts w:ascii="Handlee" w:eastAsia="Times New Roman" w:hAnsi="Handlee" w:cs="Arial"/>
          <w:b/>
          <w:sz w:val="56"/>
          <w:szCs w:val="56"/>
          <w:u w:val="single"/>
          <w:lang w:eastAsia="en-GB"/>
        </w:rPr>
      </w:pPr>
    </w:p>
    <w:p w:rsidR="00C855F9" w:rsidRPr="00E53ED8" w:rsidRDefault="00C855F9" w:rsidP="00C855F9">
      <w:pPr>
        <w:spacing w:after="0" w:line="240" w:lineRule="auto"/>
        <w:jc w:val="center"/>
        <w:rPr>
          <w:rFonts w:ascii="Handlee" w:eastAsia="Times New Roman" w:hAnsi="Handlee" w:cs="Arial"/>
          <w:b/>
          <w:sz w:val="36"/>
          <w:szCs w:val="36"/>
          <w:lang w:eastAsia="en-GB"/>
        </w:rPr>
      </w:pPr>
    </w:p>
    <w:p w:rsidR="00C855F9" w:rsidRPr="00E53ED8" w:rsidRDefault="00C855F9" w:rsidP="00C855F9">
      <w:pPr>
        <w:spacing w:after="0" w:line="240" w:lineRule="auto"/>
        <w:jc w:val="center"/>
        <w:rPr>
          <w:rFonts w:ascii="Arial" w:eastAsia="Times New Roman" w:hAnsi="Arial" w:cs="Arial"/>
          <w:sz w:val="24"/>
          <w:szCs w:val="24"/>
          <w:lang w:eastAsia="en-GB"/>
        </w:rPr>
      </w:pPr>
    </w:p>
    <w:p w:rsidR="00C855F9" w:rsidRPr="00E53ED8" w:rsidRDefault="00C855F9" w:rsidP="00C855F9">
      <w:pPr>
        <w:spacing w:after="0" w:line="240" w:lineRule="auto"/>
        <w:jc w:val="center"/>
        <w:rPr>
          <w:rFonts w:ascii="Arial" w:eastAsia="Times New Roman" w:hAnsi="Arial" w:cs="Arial"/>
          <w:sz w:val="24"/>
          <w:szCs w:val="24"/>
          <w:lang w:eastAsia="en-GB"/>
        </w:rPr>
      </w:pPr>
    </w:p>
    <w:p w:rsidR="00C855F9" w:rsidRPr="00E53ED8" w:rsidRDefault="00C855F9" w:rsidP="00C855F9">
      <w:pPr>
        <w:spacing w:after="0" w:line="240" w:lineRule="auto"/>
        <w:jc w:val="center"/>
        <w:rPr>
          <w:rFonts w:ascii="Arial" w:eastAsia="Times New Roman" w:hAnsi="Arial" w:cs="Arial"/>
          <w:sz w:val="24"/>
          <w:szCs w:val="24"/>
          <w:lang w:eastAsia="en-GB"/>
        </w:rPr>
      </w:pPr>
    </w:p>
    <w:p w:rsidR="00C855F9" w:rsidRPr="00E53ED8" w:rsidRDefault="00C855F9" w:rsidP="00C855F9">
      <w:pPr>
        <w:spacing w:after="0" w:line="240" w:lineRule="auto"/>
        <w:jc w:val="center"/>
        <w:rPr>
          <w:rFonts w:ascii="Arial" w:eastAsia="Times New Roman" w:hAnsi="Arial" w:cs="Arial"/>
          <w:sz w:val="24"/>
          <w:szCs w:val="24"/>
          <w:lang w:eastAsia="en-GB"/>
        </w:rPr>
      </w:pPr>
    </w:p>
    <w:p w:rsidR="00C855F9" w:rsidRPr="00E53ED8" w:rsidRDefault="00C855F9" w:rsidP="00C855F9">
      <w:pPr>
        <w:spacing w:after="0" w:line="240" w:lineRule="auto"/>
        <w:jc w:val="center"/>
        <w:rPr>
          <w:rFonts w:ascii="Arial" w:eastAsia="Times New Roman" w:hAnsi="Arial" w:cs="Arial"/>
          <w:i/>
          <w:sz w:val="24"/>
          <w:szCs w:val="24"/>
          <w:lang w:eastAsia="en-GB"/>
        </w:rPr>
      </w:pPr>
    </w:p>
    <w:p w:rsidR="00C855F9" w:rsidRPr="00E53ED8" w:rsidRDefault="00C855F9" w:rsidP="00C855F9">
      <w:pPr>
        <w:spacing w:after="0" w:line="240" w:lineRule="auto"/>
        <w:jc w:val="center"/>
        <w:rPr>
          <w:rFonts w:ascii="Arial" w:eastAsia="Times New Roman" w:hAnsi="Arial" w:cs="Arial"/>
          <w:i/>
          <w:sz w:val="24"/>
          <w:szCs w:val="24"/>
          <w:lang w:eastAsia="en-GB"/>
        </w:rPr>
      </w:pPr>
    </w:p>
    <w:p w:rsidR="00C855F9" w:rsidRPr="00E53ED8" w:rsidRDefault="00C855F9" w:rsidP="00C855F9">
      <w:pPr>
        <w:spacing w:after="0" w:line="240" w:lineRule="auto"/>
        <w:jc w:val="center"/>
        <w:rPr>
          <w:rFonts w:ascii="Arial" w:eastAsia="Times New Roman" w:hAnsi="Arial" w:cs="Arial"/>
          <w:i/>
          <w:sz w:val="24"/>
          <w:szCs w:val="24"/>
          <w:lang w:eastAsia="en-GB"/>
        </w:rPr>
      </w:pPr>
    </w:p>
    <w:tbl>
      <w:tblPr>
        <w:tblStyle w:val="TableGrid1"/>
        <w:tblpPr w:leftFromText="180" w:rightFromText="180" w:vertAnchor="text" w:horzAnchor="margin" w:tblpXSpec="center" w:tblpY="8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966"/>
      </w:tblGrid>
      <w:tr w:rsidR="00C855F9" w:rsidRPr="00E53ED8" w:rsidTr="00F72514">
        <w:trPr>
          <w:trHeight w:val="580"/>
        </w:trPr>
        <w:tc>
          <w:tcPr>
            <w:tcW w:w="3681" w:type="dxa"/>
          </w:tcPr>
          <w:p w:rsidR="00C855F9" w:rsidRPr="00E53ED8" w:rsidRDefault="00C855F9" w:rsidP="00F72514">
            <w:pPr>
              <w:rPr>
                <w:rFonts w:ascii="Handlee" w:hAnsi="Handlee"/>
                <w:sz w:val="32"/>
                <w:szCs w:val="32"/>
              </w:rPr>
            </w:pPr>
            <w:r w:rsidRPr="00E53ED8">
              <w:rPr>
                <w:rFonts w:ascii="Handlee" w:hAnsi="Handlee"/>
                <w:sz w:val="32"/>
                <w:szCs w:val="32"/>
              </w:rPr>
              <w:t>Date of last review:</w:t>
            </w:r>
          </w:p>
        </w:tc>
        <w:tc>
          <w:tcPr>
            <w:tcW w:w="4966" w:type="dxa"/>
          </w:tcPr>
          <w:p w:rsidR="00C855F9" w:rsidRPr="00E53ED8" w:rsidRDefault="00C855F9" w:rsidP="00F72514">
            <w:pPr>
              <w:rPr>
                <w:rFonts w:ascii="Handlee" w:hAnsi="Handlee"/>
                <w:sz w:val="32"/>
                <w:szCs w:val="32"/>
              </w:rPr>
            </w:pPr>
            <w:r w:rsidRPr="00E53ED8">
              <w:rPr>
                <w:rFonts w:ascii="Handlee" w:hAnsi="Handlee"/>
                <w:sz w:val="32"/>
                <w:szCs w:val="32"/>
              </w:rPr>
              <w:t>Sept 2024</w:t>
            </w:r>
          </w:p>
        </w:tc>
      </w:tr>
      <w:tr w:rsidR="00C855F9" w:rsidRPr="00E53ED8" w:rsidTr="00F72514">
        <w:trPr>
          <w:trHeight w:val="604"/>
        </w:trPr>
        <w:tc>
          <w:tcPr>
            <w:tcW w:w="3681" w:type="dxa"/>
          </w:tcPr>
          <w:p w:rsidR="00C855F9" w:rsidRPr="00E53ED8" w:rsidRDefault="00C855F9" w:rsidP="00F72514">
            <w:pPr>
              <w:rPr>
                <w:rFonts w:ascii="Handlee" w:hAnsi="Handlee"/>
                <w:sz w:val="32"/>
                <w:szCs w:val="32"/>
              </w:rPr>
            </w:pPr>
            <w:r w:rsidRPr="00E53ED8">
              <w:rPr>
                <w:rFonts w:ascii="Handlee" w:hAnsi="Handlee"/>
                <w:sz w:val="32"/>
                <w:szCs w:val="32"/>
              </w:rPr>
              <w:t>Date of next review:</w:t>
            </w:r>
          </w:p>
        </w:tc>
        <w:tc>
          <w:tcPr>
            <w:tcW w:w="4966" w:type="dxa"/>
          </w:tcPr>
          <w:p w:rsidR="00C855F9" w:rsidRPr="00E53ED8" w:rsidRDefault="00C855F9" w:rsidP="00F72514">
            <w:pPr>
              <w:rPr>
                <w:rFonts w:ascii="Handlee" w:hAnsi="Handlee"/>
                <w:sz w:val="32"/>
                <w:szCs w:val="32"/>
              </w:rPr>
            </w:pPr>
            <w:r w:rsidRPr="00E53ED8">
              <w:rPr>
                <w:rFonts w:ascii="Handlee" w:hAnsi="Handlee"/>
                <w:sz w:val="32"/>
                <w:szCs w:val="32"/>
              </w:rPr>
              <w:t>Sept 2025</w:t>
            </w:r>
          </w:p>
        </w:tc>
      </w:tr>
      <w:tr w:rsidR="00C855F9" w:rsidRPr="00E53ED8" w:rsidTr="00F72514">
        <w:trPr>
          <w:trHeight w:val="332"/>
        </w:trPr>
        <w:tc>
          <w:tcPr>
            <w:tcW w:w="8647" w:type="dxa"/>
            <w:gridSpan w:val="2"/>
            <w:shd w:val="clear" w:color="auto" w:fill="FFFFFF" w:themeFill="background1"/>
          </w:tcPr>
          <w:p w:rsidR="00C855F9" w:rsidRPr="00E53ED8" w:rsidRDefault="00C855F9" w:rsidP="00F72514">
            <w:pPr>
              <w:rPr>
                <w:rFonts w:ascii="Handlee" w:hAnsi="Handlee"/>
                <w:color w:val="FFFFFF" w:themeColor="background1"/>
                <w:sz w:val="32"/>
                <w:szCs w:val="32"/>
              </w:rPr>
            </w:pPr>
          </w:p>
        </w:tc>
      </w:tr>
      <w:tr w:rsidR="00C855F9" w:rsidRPr="00E53ED8" w:rsidTr="00F72514">
        <w:trPr>
          <w:trHeight w:val="604"/>
        </w:trPr>
        <w:tc>
          <w:tcPr>
            <w:tcW w:w="3681" w:type="dxa"/>
          </w:tcPr>
          <w:p w:rsidR="00C855F9" w:rsidRPr="00E53ED8" w:rsidRDefault="00C855F9" w:rsidP="00F72514">
            <w:pPr>
              <w:rPr>
                <w:rFonts w:ascii="Handlee" w:hAnsi="Handlee"/>
                <w:sz w:val="32"/>
                <w:szCs w:val="32"/>
              </w:rPr>
            </w:pPr>
            <w:r w:rsidRPr="00E53ED8">
              <w:rPr>
                <w:rFonts w:ascii="Handlee" w:hAnsi="Handlee"/>
                <w:sz w:val="32"/>
                <w:szCs w:val="32"/>
              </w:rPr>
              <w:t>Lead member of staff:</w:t>
            </w:r>
          </w:p>
        </w:tc>
        <w:tc>
          <w:tcPr>
            <w:tcW w:w="4966" w:type="dxa"/>
          </w:tcPr>
          <w:p w:rsidR="00C855F9" w:rsidRPr="00E53ED8" w:rsidRDefault="00C855F9" w:rsidP="00F72514">
            <w:pPr>
              <w:rPr>
                <w:rFonts w:ascii="Handlee" w:hAnsi="Handlee"/>
                <w:sz w:val="32"/>
                <w:szCs w:val="32"/>
              </w:rPr>
            </w:pPr>
            <w:r>
              <w:rPr>
                <w:rFonts w:ascii="Handlee" w:hAnsi="Handlee"/>
                <w:sz w:val="32"/>
                <w:szCs w:val="32"/>
              </w:rPr>
              <w:t>Mr</w:t>
            </w:r>
            <w:r>
              <w:rPr>
                <w:rFonts w:ascii="Handlee" w:hAnsi="Handlee"/>
                <w:sz w:val="32"/>
                <w:szCs w:val="32"/>
              </w:rPr>
              <w:t xml:space="preserve"> Blake (Headteacher)</w:t>
            </w:r>
          </w:p>
        </w:tc>
      </w:tr>
      <w:tr w:rsidR="00C855F9" w:rsidRPr="00E53ED8" w:rsidTr="00F72514">
        <w:trPr>
          <w:trHeight w:val="604"/>
        </w:trPr>
        <w:tc>
          <w:tcPr>
            <w:tcW w:w="3681" w:type="dxa"/>
          </w:tcPr>
          <w:p w:rsidR="00C855F9" w:rsidRPr="00E53ED8" w:rsidRDefault="00C855F9" w:rsidP="00F72514">
            <w:pPr>
              <w:rPr>
                <w:rFonts w:ascii="Handlee" w:hAnsi="Handlee"/>
                <w:sz w:val="32"/>
                <w:szCs w:val="32"/>
              </w:rPr>
            </w:pPr>
          </w:p>
        </w:tc>
        <w:tc>
          <w:tcPr>
            <w:tcW w:w="4966" w:type="dxa"/>
          </w:tcPr>
          <w:p w:rsidR="00C855F9" w:rsidRPr="00E53ED8" w:rsidRDefault="00C855F9" w:rsidP="00F72514">
            <w:pPr>
              <w:rPr>
                <w:rFonts w:ascii="Handlee" w:hAnsi="Handlee"/>
                <w:sz w:val="32"/>
                <w:szCs w:val="32"/>
              </w:rPr>
            </w:pPr>
          </w:p>
        </w:tc>
      </w:tr>
    </w:tbl>
    <w:p w:rsidR="00BA508A" w:rsidRDefault="00BA508A"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C855F9" w:rsidRDefault="00C855F9" w:rsidP="00C6613D">
      <w:pPr>
        <w:spacing w:after="0" w:line="240" w:lineRule="auto"/>
        <w:rPr>
          <w:rFonts w:ascii="Calibri" w:hAnsi="Calibri" w:cs="Calibri"/>
          <w:sz w:val="24"/>
          <w:szCs w:val="24"/>
        </w:rPr>
      </w:pPr>
    </w:p>
    <w:p w:rsidR="00D4096B" w:rsidRDefault="00D4096B" w:rsidP="00C6613D">
      <w:pPr>
        <w:spacing w:after="0" w:line="240" w:lineRule="auto"/>
        <w:rPr>
          <w:rFonts w:ascii="Calibri" w:hAnsi="Calibri" w:cs="Calibri"/>
          <w:sz w:val="24"/>
          <w:szCs w:val="24"/>
        </w:rPr>
      </w:pPr>
    </w:p>
    <w:p w:rsidR="00C6613D" w:rsidRP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lastRenderedPageBreak/>
        <w:t>Our school code uses the Equality Act 2010: To treat everyone Equally and Fairly regardless of:</w:t>
      </w:r>
    </w:p>
    <w:p w:rsidR="00C6613D" w:rsidRPr="00C6613D" w:rsidRDefault="00C6613D" w:rsidP="00C6613D">
      <w:pPr>
        <w:pStyle w:val="ListParagraph"/>
        <w:numPr>
          <w:ilvl w:val="0"/>
          <w:numId w:val="17"/>
        </w:numPr>
        <w:spacing w:after="0" w:line="240" w:lineRule="auto"/>
        <w:rPr>
          <w:rFonts w:cs="Calibri"/>
          <w:sz w:val="24"/>
          <w:szCs w:val="24"/>
        </w:rPr>
      </w:pPr>
      <w:r w:rsidRPr="00C6613D">
        <w:rPr>
          <w:rFonts w:cs="Calibri"/>
          <w:sz w:val="24"/>
          <w:szCs w:val="24"/>
        </w:rPr>
        <w:t>Age</w:t>
      </w:r>
    </w:p>
    <w:p w:rsidR="00C6613D" w:rsidRPr="00C6613D" w:rsidRDefault="00C6613D" w:rsidP="00C6613D">
      <w:pPr>
        <w:pStyle w:val="ListParagraph"/>
        <w:numPr>
          <w:ilvl w:val="0"/>
          <w:numId w:val="17"/>
        </w:numPr>
        <w:spacing w:after="0" w:line="240" w:lineRule="auto"/>
        <w:rPr>
          <w:rFonts w:cs="Calibri"/>
          <w:sz w:val="24"/>
          <w:szCs w:val="24"/>
        </w:rPr>
      </w:pPr>
      <w:r w:rsidRPr="00C6613D">
        <w:rPr>
          <w:rFonts w:cs="Calibri"/>
          <w:sz w:val="24"/>
          <w:szCs w:val="24"/>
        </w:rPr>
        <w:t>Disability</w:t>
      </w:r>
    </w:p>
    <w:p w:rsidR="00C6613D" w:rsidRPr="00C6613D" w:rsidRDefault="00C6613D" w:rsidP="00C6613D">
      <w:pPr>
        <w:pStyle w:val="ListParagraph"/>
        <w:numPr>
          <w:ilvl w:val="0"/>
          <w:numId w:val="17"/>
        </w:numPr>
        <w:spacing w:after="0" w:line="240" w:lineRule="auto"/>
        <w:rPr>
          <w:rFonts w:cs="Calibri"/>
          <w:sz w:val="24"/>
          <w:szCs w:val="24"/>
        </w:rPr>
      </w:pPr>
      <w:r w:rsidRPr="00C6613D">
        <w:rPr>
          <w:rFonts w:cs="Calibri"/>
          <w:sz w:val="24"/>
          <w:szCs w:val="24"/>
        </w:rPr>
        <w:t>Gender</w:t>
      </w:r>
    </w:p>
    <w:p w:rsidR="00C6613D" w:rsidRPr="00C6613D" w:rsidRDefault="00C6613D" w:rsidP="00C6613D">
      <w:pPr>
        <w:pStyle w:val="ListParagraph"/>
        <w:numPr>
          <w:ilvl w:val="0"/>
          <w:numId w:val="17"/>
        </w:numPr>
        <w:spacing w:after="0" w:line="240" w:lineRule="auto"/>
        <w:rPr>
          <w:rFonts w:cs="Calibri"/>
          <w:sz w:val="24"/>
          <w:szCs w:val="24"/>
        </w:rPr>
      </w:pPr>
      <w:r w:rsidRPr="00C6613D">
        <w:rPr>
          <w:rFonts w:cs="Calibri"/>
          <w:sz w:val="24"/>
          <w:szCs w:val="24"/>
        </w:rPr>
        <w:t>Gender Identity</w:t>
      </w:r>
    </w:p>
    <w:p w:rsidR="00C6613D" w:rsidRPr="00C6613D" w:rsidRDefault="00C6613D" w:rsidP="00C6613D">
      <w:pPr>
        <w:pStyle w:val="ListParagraph"/>
        <w:numPr>
          <w:ilvl w:val="0"/>
          <w:numId w:val="17"/>
        </w:numPr>
        <w:spacing w:after="0" w:line="240" w:lineRule="auto"/>
        <w:rPr>
          <w:rFonts w:cs="Calibri"/>
          <w:sz w:val="24"/>
          <w:szCs w:val="24"/>
        </w:rPr>
      </w:pPr>
      <w:r w:rsidRPr="00C6613D">
        <w:rPr>
          <w:rFonts w:cs="Calibri"/>
          <w:sz w:val="24"/>
          <w:szCs w:val="24"/>
        </w:rPr>
        <w:t>Race and Nationality</w:t>
      </w:r>
    </w:p>
    <w:p w:rsidR="00C6613D" w:rsidRPr="00C6613D" w:rsidRDefault="00C6613D" w:rsidP="00C6613D">
      <w:pPr>
        <w:pStyle w:val="ListParagraph"/>
        <w:numPr>
          <w:ilvl w:val="0"/>
          <w:numId w:val="17"/>
        </w:numPr>
        <w:spacing w:after="0" w:line="240" w:lineRule="auto"/>
        <w:rPr>
          <w:rFonts w:cs="Calibri"/>
          <w:sz w:val="24"/>
          <w:szCs w:val="24"/>
        </w:rPr>
      </w:pPr>
      <w:r w:rsidRPr="00C6613D">
        <w:rPr>
          <w:rFonts w:cs="Calibri"/>
          <w:sz w:val="24"/>
          <w:szCs w:val="24"/>
        </w:rPr>
        <w:t>Religion or belief</w:t>
      </w:r>
    </w:p>
    <w:p w:rsidR="00C6613D" w:rsidRPr="00C6613D" w:rsidRDefault="00C6613D" w:rsidP="00C6613D">
      <w:pPr>
        <w:pStyle w:val="ListParagraph"/>
        <w:numPr>
          <w:ilvl w:val="0"/>
          <w:numId w:val="17"/>
        </w:numPr>
        <w:spacing w:after="0" w:line="240" w:lineRule="auto"/>
        <w:rPr>
          <w:rFonts w:cs="Calibri"/>
          <w:sz w:val="24"/>
          <w:szCs w:val="24"/>
        </w:rPr>
      </w:pPr>
      <w:r w:rsidRPr="00C6613D">
        <w:rPr>
          <w:rFonts w:cs="Calibri"/>
          <w:sz w:val="24"/>
          <w:szCs w:val="24"/>
        </w:rPr>
        <w:t>Pregnancy</w:t>
      </w:r>
    </w:p>
    <w:p w:rsidR="00C6613D" w:rsidRPr="00C6613D" w:rsidRDefault="00C6613D" w:rsidP="00C6613D">
      <w:pPr>
        <w:pStyle w:val="ListParagraph"/>
        <w:numPr>
          <w:ilvl w:val="0"/>
          <w:numId w:val="17"/>
        </w:numPr>
        <w:spacing w:after="0" w:line="240" w:lineRule="auto"/>
        <w:rPr>
          <w:rFonts w:cs="Calibri"/>
          <w:sz w:val="24"/>
          <w:szCs w:val="24"/>
        </w:rPr>
      </w:pPr>
      <w:r w:rsidRPr="00C6613D">
        <w:rPr>
          <w:rFonts w:cs="Calibri"/>
          <w:sz w:val="24"/>
          <w:szCs w:val="24"/>
        </w:rPr>
        <w:t>Marriage</w:t>
      </w:r>
    </w:p>
    <w:p w:rsidR="00C6613D" w:rsidRDefault="00C6613D" w:rsidP="00C6613D">
      <w:pPr>
        <w:pStyle w:val="ListParagraph"/>
        <w:numPr>
          <w:ilvl w:val="0"/>
          <w:numId w:val="17"/>
        </w:numPr>
        <w:spacing w:after="0" w:line="240" w:lineRule="auto"/>
        <w:rPr>
          <w:rFonts w:cs="Calibri"/>
          <w:sz w:val="24"/>
          <w:szCs w:val="24"/>
        </w:rPr>
      </w:pPr>
      <w:r w:rsidRPr="00C6613D">
        <w:rPr>
          <w:rFonts w:cs="Calibri"/>
          <w:sz w:val="24"/>
          <w:szCs w:val="24"/>
        </w:rPr>
        <w:t>Sexual Orientation</w:t>
      </w:r>
    </w:p>
    <w:p w:rsidR="00C6613D" w:rsidRPr="00C6613D" w:rsidRDefault="00C6613D" w:rsidP="00BA508A">
      <w:pPr>
        <w:pStyle w:val="ListParagraph"/>
        <w:spacing w:after="0" w:line="240" w:lineRule="auto"/>
        <w:rPr>
          <w:rFonts w:cs="Calibri"/>
          <w:sz w:val="24"/>
          <w:szCs w:val="24"/>
        </w:rPr>
      </w:pPr>
    </w:p>
    <w:p w:rsid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We will adhere to the legal definitions of these protected characteristics as set out by the Equality and Human Rights Commission (EHRC) code of practice.</w:t>
      </w:r>
    </w:p>
    <w:p w:rsidR="00C6613D" w:rsidRPr="00C6613D" w:rsidRDefault="00C6613D" w:rsidP="00C6613D">
      <w:pPr>
        <w:spacing w:after="0" w:line="240" w:lineRule="auto"/>
        <w:rPr>
          <w:rFonts w:ascii="Calibri" w:hAnsi="Calibri" w:cs="Calibri"/>
          <w:sz w:val="24"/>
          <w:szCs w:val="24"/>
        </w:rPr>
      </w:pPr>
    </w:p>
    <w:p w:rsid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 xml:space="preserve">We believe that all pupils have an equal right to develop and achieve their potential. Equality of opportunity underpins the school curriculum and the work of the school. Children at </w:t>
      </w:r>
      <w:r w:rsidR="00D4096B">
        <w:rPr>
          <w:rFonts w:ascii="Calibri" w:hAnsi="Calibri" w:cs="Calibri"/>
          <w:sz w:val="24"/>
          <w:szCs w:val="24"/>
        </w:rPr>
        <w:t xml:space="preserve">Dene House Primary </w:t>
      </w:r>
      <w:proofErr w:type="gramStart"/>
      <w:r w:rsidR="00D4096B">
        <w:rPr>
          <w:rFonts w:ascii="Calibri" w:hAnsi="Calibri" w:cs="Calibri"/>
          <w:sz w:val="24"/>
          <w:szCs w:val="24"/>
        </w:rPr>
        <w:t>School</w:t>
      </w:r>
      <w:r w:rsidRPr="00C6613D">
        <w:rPr>
          <w:rFonts w:ascii="Calibri" w:hAnsi="Calibri" w:cs="Calibri"/>
          <w:sz w:val="24"/>
          <w:szCs w:val="24"/>
        </w:rPr>
        <w:t xml:space="preserve">  are</w:t>
      </w:r>
      <w:proofErr w:type="gramEnd"/>
      <w:r w:rsidRPr="00C6613D">
        <w:rPr>
          <w:rFonts w:ascii="Calibri" w:hAnsi="Calibri" w:cs="Calibri"/>
          <w:sz w:val="24"/>
          <w:szCs w:val="24"/>
        </w:rPr>
        <w:t xml:space="preserve"> treated as individuals with their own abilities, difficulties, attitudes, backgrounds and experiences.</w:t>
      </w:r>
    </w:p>
    <w:p w:rsidR="00C6613D" w:rsidRPr="00C6613D" w:rsidRDefault="00C6613D" w:rsidP="00C6613D">
      <w:pPr>
        <w:spacing w:after="0" w:line="240" w:lineRule="auto"/>
        <w:rPr>
          <w:rFonts w:ascii="Calibri" w:hAnsi="Calibri" w:cs="Calibri"/>
          <w:sz w:val="24"/>
          <w:szCs w:val="24"/>
        </w:rPr>
      </w:pPr>
    </w:p>
    <w:p w:rsid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The Education Reform Act entitles all pupils in school to a National Curriculum, which is balanced and broad. The National Curriculum includes cross - curricular dimensions such as equal opportunities for boys/girls, multicultural education and special educational needs.</w:t>
      </w:r>
    </w:p>
    <w:p w:rsidR="00C6613D" w:rsidRPr="00C6613D" w:rsidRDefault="00C6613D" w:rsidP="00C6613D">
      <w:pPr>
        <w:spacing w:after="0" w:line="240" w:lineRule="auto"/>
        <w:rPr>
          <w:rFonts w:ascii="Calibri" w:hAnsi="Calibri" w:cs="Calibri"/>
          <w:sz w:val="24"/>
          <w:szCs w:val="24"/>
        </w:rPr>
      </w:pPr>
    </w:p>
    <w:p w:rsid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Wherever possible the curriculum will develop children's knowledge and understanding of different beliefs, cultures and needs.</w:t>
      </w:r>
    </w:p>
    <w:p w:rsidR="00C6613D" w:rsidRPr="00C6613D" w:rsidRDefault="00C6613D" w:rsidP="00C6613D">
      <w:pPr>
        <w:spacing w:after="0" w:line="240" w:lineRule="auto"/>
        <w:rPr>
          <w:rFonts w:ascii="Calibri" w:hAnsi="Calibri" w:cs="Calibri"/>
          <w:sz w:val="24"/>
          <w:szCs w:val="24"/>
        </w:rPr>
      </w:pPr>
    </w:p>
    <w:p w:rsid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 xml:space="preserve">At </w:t>
      </w:r>
      <w:r w:rsidR="00D4096B">
        <w:rPr>
          <w:rFonts w:ascii="Calibri" w:hAnsi="Calibri" w:cs="Calibri"/>
          <w:sz w:val="24"/>
          <w:szCs w:val="24"/>
        </w:rPr>
        <w:t>Dene House Primary School</w:t>
      </w:r>
      <w:r w:rsidRPr="00C6613D">
        <w:rPr>
          <w:rFonts w:ascii="Calibri" w:hAnsi="Calibri" w:cs="Calibri"/>
          <w:sz w:val="24"/>
          <w:szCs w:val="24"/>
        </w:rPr>
        <w:t>, we aim for an atmosphere of trust and respect among children as well as between teachers and children. Through work on British values, we teach the children how we treat each other and, more importantly, how we learn to respect one another and ourselves as citizens of the world. One of our key non-negotiables for behaviour is that we ‘Respect everyone.’</w:t>
      </w:r>
    </w:p>
    <w:p w:rsidR="00C6613D" w:rsidRPr="00C6613D" w:rsidRDefault="00C6613D" w:rsidP="00C6613D">
      <w:pPr>
        <w:spacing w:after="0" w:line="240" w:lineRule="auto"/>
        <w:rPr>
          <w:rFonts w:ascii="Calibri" w:hAnsi="Calibri" w:cs="Calibri"/>
          <w:sz w:val="24"/>
          <w:szCs w:val="24"/>
        </w:rPr>
      </w:pPr>
    </w:p>
    <w:p w:rsidR="00C6613D" w:rsidRPr="00C6613D" w:rsidRDefault="00C6613D" w:rsidP="00C6613D">
      <w:pPr>
        <w:spacing w:after="0" w:line="240" w:lineRule="auto"/>
        <w:rPr>
          <w:rFonts w:ascii="Calibri" w:hAnsi="Calibri" w:cs="Calibri"/>
          <w:sz w:val="24"/>
          <w:szCs w:val="24"/>
        </w:rPr>
      </w:pPr>
      <w:r w:rsidRPr="00C6613D">
        <w:rPr>
          <w:rFonts w:ascii="Calibri" w:hAnsi="Calibri" w:cs="Calibri"/>
          <w:b/>
          <w:color w:val="0070C0"/>
          <w:sz w:val="24"/>
          <w:szCs w:val="24"/>
        </w:rPr>
        <w:t>Equality and the Law</w:t>
      </w:r>
      <w:r w:rsidRPr="00C6613D">
        <w:rPr>
          <w:rFonts w:ascii="Calibri" w:hAnsi="Calibri" w:cs="Calibri"/>
          <w:sz w:val="24"/>
          <w:szCs w:val="24"/>
        </w:rPr>
        <w:t>:</w:t>
      </w:r>
    </w:p>
    <w:p w:rsid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Our school will ensure it does not unlawfully discriminate against its students, prospective students, staff, job applicants or parents in the performance of its duties.</w:t>
      </w:r>
    </w:p>
    <w:p w:rsidR="00C6613D" w:rsidRPr="00C6613D" w:rsidRDefault="00C6613D" w:rsidP="00C6613D">
      <w:pPr>
        <w:spacing w:after="0" w:line="240" w:lineRule="auto"/>
        <w:rPr>
          <w:rFonts w:ascii="Calibri" w:hAnsi="Calibri" w:cs="Calibri"/>
          <w:sz w:val="24"/>
          <w:szCs w:val="24"/>
        </w:rPr>
      </w:pPr>
    </w:p>
    <w:p w:rsid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The school recognises that discrimination can take many forms: direct, indirect, that arising from disability including failure to make reasonable adjustments, harassment and victimisation.</w:t>
      </w:r>
    </w:p>
    <w:p w:rsidR="00C6613D" w:rsidRPr="00C6613D" w:rsidRDefault="00C6613D" w:rsidP="00C6613D">
      <w:pPr>
        <w:spacing w:after="0" w:line="240" w:lineRule="auto"/>
        <w:rPr>
          <w:rFonts w:ascii="Calibri" w:hAnsi="Calibri" w:cs="Calibri"/>
          <w:sz w:val="24"/>
          <w:szCs w:val="24"/>
        </w:rPr>
      </w:pPr>
    </w:p>
    <w:p w:rsidR="00C6613D" w:rsidRPr="00C6613D" w:rsidRDefault="00C6613D" w:rsidP="00C6613D">
      <w:pPr>
        <w:spacing w:after="0" w:line="240" w:lineRule="auto"/>
        <w:rPr>
          <w:rFonts w:ascii="Calibri" w:hAnsi="Calibri" w:cs="Calibri"/>
          <w:sz w:val="24"/>
          <w:szCs w:val="24"/>
        </w:rPr>
      </w:pPr>
      <w:r w:rsidRPr="00C6613D">
        <w:rPr>
          <w:rFonts w:ascii="Calibri" w:hAnsi="Calibri" w:cs="Calibri"/>
          <w:b/>
          <w:color w:val="0070C0"/>
          <w:sz w:val="24"/>
          <w:szCs w:val="24"/>
        </w:rPr>
        <w:t>Aims of the policy</w:t>
      </w:r>
      <w:r w:rsidRPr="00C6613D">
        <w:rPr>
          <w:rFonts w:ascii="Calibri" w:hAnsi="Calibri" w:cs="Calibri"/>
          <w:sz w:val="24"/>
          <w:szCs w:val="24"/>
        </w:rPr>
        <w:t>:</w:t>
      </w:r>
    </w:p>
    <w:p w:rsidR="00C6613D" w:rsidRP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To ensure that:</w:t>
      </w:r>
    </w:p>
    <w:p w:rsidR="00C6613D" w:rsidRPr="00D4096B" w:rsidRDefault="00C6613D" w:rsidP="00D4096B">
      <w:pPr>
        <w:pStyle w:val="ListParagraph"/>
        <w:numPr>
          <w:ilvl w:val="0"/>
          <w:numId w:val="25"/>
        </w:numPr>
        <w:spacing w:after="0" w:line="240" w:lineRule="auto"/>
        <w:rPr>
          <w:rFonts w:cs="Calibri"/>
          <w:sz w:val="24"/>
          <w:szCs w:val="24"/>
        </w:rPr>
      </w:pPr>
      <w:r w:rsidRPr="00D4096B">
        <w:rPr>
          <w:rFonts w:cs="Calibri"/>
          <w:sz w:val="24"/>
          <w:szCs w:val="24"/>
        </w:rPr>
        <w:t>Every individual within the school achieves their full potential and has equal opportunities;</w:t>
      </w:r>
    </w:p>
    <w:p w:rsidR="00C6613D" w:rsidRPr="00C6613D" w:rsidRDefault="00C6613D" w:rsidP="00C6613D">
      <w:pPr>
        <w:pStyle w:val="ListParagraph"/>
        <w:numPr>
          <w:ilvl w:val="0"/>
          <w:numId w:val="18"/>
        </w:numPr>
        <w:spacing w:after="0" w:line="240" w:lineRule="auto"/>
        <w:rPr>
          <w:rFonts w:cs="Calibri"/>
          <w:sz w:val="24"/>
          <w:szCs w:val="24"/>
        </w:rPr>
      </w:pPr>
      <w:r w:rsidRPr="00C6613D">
        <w:rPr>
          <w:rFonts w:cs="Calibri"/>
          <w:sz w:val="24"/>
          <w:szCs w:val="24"/>
        </w:rPr>
        <w:t>Every child is given access to the best possible level of education and achievement appropriate to their age and ability, through appropriate levels of challenge;</w:t>
      </w:r>
    </w:p>
    <w:p w:rsidR="00C6613D" w:rsidRPr="00C6613D" w:rsidRDefault="00C6613D" w:rsidP="00C6613D">
      <w:pPr>
        <w:pStyle w:val="ListParagraph"/>
        <w:numPr>
          <w:ilvl w:val="0"/>
          <w:numId w:val="18"/>
        </w:numPr>
        <w:spacing w:after="0" w:line="240" w:lineRule="auto"/>
        <w:rPr>
          <w:rFonts w:cs="Calibri"/>
          <w:sz w:val="24"/>
          <w:szCs w:val="24"/>
        </w:rPr>
      </w:pPr>
      <w:r w:rsidRPr="00C6613D">
        <w:rPr>
          <w:rFonts w:cs="Calibri"/>
          <w:sz w:val="24"/>
          <w:szCs w:val="24"/>
        </w:rPr>
        <w:t>Staff, parents and children are all informed of the school aims to ensure a continuity of approach throughout the school;</w:t>
      </w:r>
    </w:p>
    <w:p w:rsidR="00C6613D" w:rsidRPr="00C6613D" w:rsidRDefault="00C6613D" w:rsidP="00C6613D">
      <w:pPr>
        <w:pStyle w:val="ListParagraph"/>
        <w:numPr>
          <w:ilvl w:val="0"/>
          <w:numId w:val="18"/>
        </w:numPr>
        <w:spacing w:after="0" w:line="240" w:lineRule="auto"/>
        <w:rPr>
          <w:rFonts w:cs="Calibri"/>
          <w:sz w:val="24"/>
          <w:szCs w:val="24"/>
        </w:rPr>
      </w:pPr>
      <w:r w:rsidRPr="00C6613D">
        <w:rPr>
          <w:rFonts w:cs="Calibri"/>
          <w:sz w:val="24"/>
          <w:szCs w:val="24"/>
        </w:rPr>
        <w:t>Any form of prejudice is recognised and challenged to build positive attitudes to difference;</w:t>
      </w:r>
    </w:p>
    <w:p w:rsidR="00C6613D" w:rsidRPr="00C6613D" w:rsidRDefault="00C6613D" w:rsidP="00C6613D">
      <w:pPr>
        <w:pStyle w:val="ListParagraph"/>
        <w:numPr>
          <w:ilvl w:val="0"/>
          <w:numId w:val="18"/>
        </w:numPr>
        <w:spacing w:after="0" w:line="240" w:lineRule="auto"/>
        <w:rPr>
          <w:rFonts w:cs="Calibri"/>
          <w:sz w:val="24"/>
          <w:szCs w:val="24"/>
        </w:rPr>
      </w:pPr>
      <w:r w:rsidRPr="00C6613D">
        <w:rPr>
          <w:rFonts w:cs="Calibri"/>
          <w:sz w:val="24"/>
          <w:szCs w:val="24"/>
        </w:rPr>
        <w:t>Understanding and mutual respect of all children, regardless of differences, is promoted;</w:t>
      </w:r>
    </w:p>
    <w:p w:rsidR="00C6613D" w:rsidRPr="00C6613D" w:rsidRDefault="00C6613D" w:rsidP="00C6613D">
      <w:pPr>
        <w:pStyle w:val="ListParagraph"/>
        <w:numPr>
          <w:ilvl w:val="0"/>
          <w:numId w:val="18"/>
        </w:numPr>
        <w:spacing w:after="0" w:line="240" w:lineRule="auto"/>
        <w:rPr>
          <w:rFonts w:cs="Calibri"/>
          <w:sz w:val="24"/>
          <w:szCs w:val="24"/>
        </w:rPr>
      </w:pPr>
      <w:r w:rsidRPr="00C6613D">
        <w:rPr>
          <w:rFonts w:cs="Calibri"/>
          <w:sz w:val="24"/>
          <w:szCs w:val="24"/>
        </w:rPr>
        <w:t>Contributions from various cultures are included and acknowledged in the planning and teaching of the full range of National Curriculum subjects, resources and school displays;</w:t>
      </w:r>
    </w:p>
    <w:p w:rsidR="00C6613D" w:rsidRPr="00C6613D" w:rsidRDefault="00C6613D" w:rsidP="00C6613D">
      <w:pPr>
        <w:pStyle w:val="ListParagraph"/>
        <w:numPr>
          <w:ilvl w:val="0"/>
          <w:numId w:val="18"/>
        </w:numPr>
        <w:spacing w:after="0" w:line="240" w:lineRule="auto"/>
        <w:rPr>
          <w:rFonts w:cs="Calibri"/>
          <w:sz w:val="24"/>
          <w:szCs w:val="24"/>
        </w:rPr>
      </w:pPr>
      <w:r w:rsidRPr="00C6613D">
        <w:rPr>
          <w:rFonts w:cs="Calibri"/>
          <w:sz w:val="24"/>
          <w:szCs w:val="24"/>
        </w:rPr>
        <w:t>An awareness of the unfairness and injustice of stereotyping is raised;</w:t>
      </w:r>
    </w:p>
    <w:p w:rsidR="00C6613D" w:rsidRPr="00C6613D" w:rsidRDefault="00C6613D" w:rsidP="00C6613D">
      <w:pPr>
        <w:pStyle w:val="ListParagraph"/>
        <w:numPr>
          <w:ilvl w:val="0"/>
          <w:numId w:val="18"/>
        </w:numPr>
        <w:spacing w:after="0" w:line="240" w:lineRule="auto"/>
        <w:rPr>
          <w:rFonts w:cs="Calibri"/>
          <w:sz w:val="24"/>
          <w:szCs w:val="24"/>
        </w:rPr>
      </w:pPr>
      <w:r w:rsidRPr="00C6613D">
        <w:rPr>
          <w:rFonts w:cs="Calibri"/>
          <w:sz w:val="24"/>
          <w:szCs w:val="24"/>
        </w:rPr>
        <w:lastRenderedPageBreak/>
        <w:t xml:space="preserve">Any form of bullying including verbal, physical, homophobic, </w:t>
      </w:r>
      <w:proofErr w:type="spellStart"/>
      <w:r w:rsidRPr="00C6613D">
        <w:rPr>
          <w:rFonts w:cs="Calibri"/>
          <w:sz w:val="24"/>
          <w:szCs w:val="24"/>
        </w:rPr>
        <w:t>biphobic</w:t>
      </w:r>
      <w:proofErr w:type="spellEnd"/>
      <w:r w:rsidRPr="00C6613D">
        <w:rPr>
          <w:rFonts w:cs="Calibri"/>
          <w:sz w:val="24"/>
          <w:szCs w:val="24"/>
        </w:rPr>
        <w:t>, transphobic and psychological bullying by any group or individuals is challenged and addressed in line with the Anti-bullying policy;</w:t>
      </w:r>
    </w:p>
    <w:p w:rsidR="00C6613D" w:rsidRPr="00C6613D" w:rsidRDefault="00C6613D" w:rsidP="00C6613D">
      <w:pPr>
        <w:pStyle w:val="ListParagraph"/>
        <w:numPr>
          <w:ilvl w:val="0"/>
          <w:numId w:val="18"/>
        </w:numPr>
        <w:spacing w:after="0" w:line="240" w:lineRule="auto"/>
        <w:rPr>
          <w:rFonts w:cs="Calibri"/>
          <w:sz w:val="24"/>
          <w:szCs w:val="24"/>
        </w:rPr>
      </w:pPr>
      <w:r w:rsidRPr="00C6613D">
        <w:rPr>
          <w:rFonts w:cs="Calibri"/>
          <w:sz w:val="24"/>
          <w:szCs w:val="24"/>
        </w:rPr>
        <w:t>When staff are dealing with behavioural incidents, they link back to the school value of ‘respect’ wherever possible;</w:t>
      </w:r>
    </w:p>
    <w:p w:rsidR="00C6613D" w:rsidRDefault="00C6613D" w:rsidP="00C6613D">
      <w:pPr>
        <w:pStyle w:val="ListParagraph"/>
        <w:numPr>
          <w:ilvl w:val="0"/>
          <w:numId w:val="18"/>
        </w:numPr>
        <w:spacing w:after="0" w:line="240" w:lineRule="auto"/>
        <w:rPr>
          <w:rFonts w:cs="Calibri"/>
          <w:sz w:val="24"/>
          <w:szCs w:val="24"/>
        </w:rPr>
      </w:pPr>
      <w:r w:rsidRPr="00C6613D">
        <w:rPr>
          <w:rFonts w:cs="Calibri"/>
          <w:sz w:val="24"/>
          <w:szCs w:val="24"/>
        </w:rPr>
        <w:t>Racist, sexist, disablist and HBT incidents and bullying are recorded and monitored.</w:t>
      </w:r>
    </w:p>
    <w:p w:rsidR="00C6613D" w:rsidRPr="00C6613D" w:rsidRDefault="00C6613D" w:rsidP="00C6613D">
      <w:pPr>
        <w:pStyle w:val="ListParagraph"/>
        <w:spacing w:after="0" w:line="240" w:lineRule="auto"/>
        <w:rPr>
          <w:rFonts w:cs="Calibri"/>
          <w:sz w:val="24"/>
          <w:szCs w:val="24"/>
        </w:rPr>
      </w:pPr>
    </w:p>
    <w:p w:rsidR="00C6613D" w:rsidRPr="00C6613D" w:rsidRDefault="00C6613D" w:rsidP="00C6613D">
      <w:pPr>
        <w:spacing w:after="0" w:line="240" w:lineRule="auto"/>
        <w:rPr>
          <w:rFonts w:ascii="Calibri" w:hAnsi="Calibri" w:cs="Calibri"/>
          <w:sz w:val="24"/>
          <w:szCs w:val="24"/>
        </w:rPr>
      </w:pPr>
      <w:r w:rsidRPr="00C6613D">
        <w:rPr>
          <w:rFonts w:ascii="Calibri" w:hAnsi="Calibri" w:cs="Calibri"/>
          <w:b/>
          <w:color w:val="0070C0"/>
          <w:sz w:val="24"/>
          <w:szCs w:val="24"/>
        </w:rPr>
        <w:t>Children</w:t>
      </w:r>
      <w:r w:rsidRPr="00C6613D">
        <w:rPr>
          <w:rFonts w:ascii="Calibri" w:hAnsi="Calibri" w:cs="Calibri"/>
          <w:sz w:val="24"/>
          <w:szCs w:val="24"/>
        </w:rPr>
        <w:t>:</w:t>
      </w:r>
    </w:p>
    <w:p w:rsid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It is the right of every child irrespective of age, race or nationality, religion or belief, disability, class, gender, sexual orientation, gender identity, special needs or ability to achieve their full potential. Each child should have access to an education, which will enable them to utilise their talents to the full and achieve their potential. We must develop children to become sensitive to, and aware of, ways in which equality of opportunity is denied and how this might affect them and others in society.</w:t>
      </w:r>
    </w:p>
    <w:p w:rsidR="00C6613D" w:rsidRPr="00C6613D" w:rsidRDefault="00C6613D" w:rsidP="00C6613D">
      <w:pPr>
        <w:spacing w:after="0" w:line="240" w:lineRule="auto"/>
        <w:rPr>
          <w:rFonts w:ascii="Calibri" w:hAnsi="Calibri" w:cs="Calibri"/>
          <w:sz w:val="24"/>
          <w:szCs w:val="24"/>
        </w:rPr>
      </w:pPr>
    </w:p>
    <w:p w:rsidR="00C6613D" w:rsidRPr="00C6613D" w:rsidRDefault="00C6613D" w:rsidP="00C6613D">
      <w:pPr>
        <w:spacing w:after="0" w:line="240" w:lineRule="auto"/>
        <w:rPr>
          <w:rFonts w:ascii="Calibri" w:hAnsi="Calibri" w:cs="Calibri"/>
          <w:b/>
          <w:color w:val="0070C0"/>
          <w:sz w:val="24"/>
          <w:szCs w:val="24"/>
        </w:rPr>
      </w:pPr>
      <w:r w:rsidRPr="00C6613D">
        <w:rPr>
          <w:rFonts w:ascii="Calibri" w:hAnsi="Calibri" w:cs="Calibri"/>
          <w:b/>
          <w:color w:val="0070C0"/>
          <w:sz w:val="24"/>
          <w:szCs w:val="24"/>
        </w:rPr>
        <w:t>How will we ensure this happens?</w:t>
      </w:r>
    </w:p>
    <w:p w:rsidR="00C6613D" w:rsidRPr="00C6613D" w:rsidRDefault="00C6613D" w:rsidP="00C6613D">
      <w:pPr>
        <w:pStyle w:val="ListParagraph"/>
        <w:numPr>
          <w:ilvl w:val="0"/>
          <w:numId w:val="19"/>
        </w:numPr>
        <w:spacing w:after="0" w:line="240" w:lineRule="auto"/>
        <w:rPr>
          <w:rFonts w:cs="Calibri"/>
          <w:sz w:val="24"/>
          <w:szCs w:val="24"/>
        </w:rPr>
      </w:pPr>
      <w:r w:rsidRPr="00C6613D">
        <w:rPr>
          <w:rFonts w:cs="Calibri"/>
          <w:sz w:val="24"/>
          <w:szCs w:val="24"/>
        </w:rPr>
        <w:t>Giving children time to talk in class discussions to give everyone opportunity to voice opinion and discuss how they are feeling – everyone has their voice heard;</w:t>
      </w:r>
    </w:p>
    <w:p w:rsidR="00C6613D" w:rsidRPr="00C6613D" w:rsidRDefault="00C6613D" w:rsidP="00C6613D">
      <w:pPr>
        <w:pStyle w:val="ListParagraph"/>
        <w:numPr>
          <w:ilvl w:val="0"/>
          <w:numId w:val="19"/>
        </w:numPr>
        <w:spacing w:after="0" w:line="240" w:lineRule="auto"/>
        <w:rPr>
          <w:rFonts w:cs="Calibri"/>
          <w:sz w:val="24"/>
          <w:szCs w:val="24"/>
        </w:rPr>
      </w:pPr>
      <w:r w:rsidRPr="00C6613D">
        <w:rPr>
          <w:rFonts w:cs="Calibri"/>
          <w:sz w:val="24"/>
          <w:szCs w:val="24"/>
        </w:rPr>
        <w:t>Providing a differentiated curriculum by developing classroom approaches that cater for individual differences but which do not make distinctions that have negative effects on children, their learning and development;</w:t>
      </w:r>
    </w:p>
    <w:p w:rsidR="00C6613D" w:rsidRPr="00C6613D" w:rsidRDefault="00C6613D" w:rsidP="00C6613D">
      <w:pPr>
        <w:pStyle w:val="ListParagraph"/>
        <w:numPr>
          <w:ilvl w:val="0"/>
          <w:numId w:val="19"/>
        </w:numPr>
        <w:spacing w:after="0" w:line="240" w:lineRule="auto"/>
        <w:rPr>
          <w:rFonts w:cs="Calibri"/>
          <w:sz w:val="24"/>
          <w:szCs w:val="24"/>
        </w:rPr>
      </w:pPr>
      <w:r w:rsidRPr="00C6613D">
        <w:rPr>
          <w:rFonts w:cs="Calibri"/>
          <w:sz w:val="24"/>
          <w:szCs w:val="24"/>
        </w:rPr>
        <w:t>Displays around school promoting positive equality issues;</w:t>
      </w:r>
    </w:p>
    <w:p w:rsidR="00C6613D" w:rsidRPr="00C6613D" w:rsidRDefault="00C6613D" w:rsidP="00C6613D">
      <w:pPr>
        <w:pStyle w:val="ListParagraph"/>
        <w:numPr>
          <w:ilvl w:val="0"/>
          <w:numId w:val="19"/>
        </w:numPr>
        <w:spacing w:after="0" w:line="240" w:lineRule="auto"/>
        <w:rPr>
          <w:rFonts w:cs="Calibri"/>
          <w:sz w:val="24"/>
          <w:szCs w:val="24"/>
        </w:rPr>
      </w:pPr>
      <w:r w:rsidRPr="00C6613D">
        <w:rPr>
          <w:rFonts w:cs="Calibri"/>
          <w:sz w:val="24"/>
          <w:szCs w:val="24"/>
        </w:rPr>
        <w:t>Providing an entitlement curriculum, which aims to offer the same balanced curriculum and learning experiences to all;</w:t>
      </w:r>
    </w:p>
    <w:p w:rsidR="00C6613D" w:rsidRPr="00C6613D" w:rsidRDefault="00C6613D" w:rsidP="00C6613D">
      <w:pPr>
        <w:pStyle w:val="ListParagraph"/>
        <w:numPr>
          <w:ilvl w:val="0"/>
          <w:numId w:val="19"/>
        </w:numPr>
        <w:spacing w:after="0" w:line="240" w:lineRule="auto"/>
        <w:rPr>
          <w:rFonts w:cs="Calibri"/>
          <w:sz w:val="24"/>
          <w:szCs w:val="24"/>
        </w:rPr>
      </w:pPr>
      <w:r w:rsidRPr="00C6613D">
        <w:rPr>
          <w:rFonts w:cs="Calibri"/>
          <w:sz w:val="24"/>
          <w:szCs w:val="24"/>
        </w:rPr>
        <w:t>Children encouraged to think about the exclusion of others and the negative effect it can have;</w:t>
      </w:r>
    </w:p>
    <w:p w:rsidR="00C6613D" w:rsidRPr="00C6613D" w:rsidRDefault="00C6613D" w:rsidP="00C6613D">
      <w:pPr>
        <w:pStyle w:val="ListParagraph"/>
        <w:numPr>
          <w:ilvl w:val="0"/>
          <w:numId w:val="19"/>
        </w:numPr>
        <w:spacing w:after="0" w:line="240" w:lineRule="auto"/>
        <w:rPr>
          <w:rFonts w:cs="Calibri"/>
          <w:sz w:val="24"/>
          <w:szCs w:val="24"/>
        </w:rPr>
      </w:pPr>
      <w:r w:rsidRPr="00C6613D">
        <w:rPr>
          <w:rFonts w:cs="Calibri"/>
          <w:sz w:val="24"/>
          <w:szCs w:val="24"/>
        </w:rPr>
        <w:t>Reminding the children of behaviour non-negotiables and reviewing these regularly with children through regular ‘pupil voice’ meetings</w:t>
      </w:r>
    </w:p>
    <w:p w:rsidR="00C6613D" w:rsidRPr="00C6613D" w:rsidRDefault="00C6613D" w:rsidP="00C6613D">
      <w:pPr>
        <w:pStyle w:val="ListParagraph"/>
        <w:numPr>
          <w:ilvl w:val="0"/>
          <w:numId w:val="19"/>
        </w:numPr>
        <w:spacing w:after="0" w:line="240" w:lineRule="auto"/>
        <w:rPr>
          <w:rFonts w:cs="Calibri"/>
          <w:sz w:val="24"/>
          <w:szCs w:val="24"/>
        </w:rPr>
      </w:pPr>
      <w:r w:rsidRPr="00C6613D">
        <w:rPr>
          <w:rFonts w:cs="Calibri"/>
          <w:sz w:val="24"/>
          <w:szCs w:val="24"/>
        </w:rPr>
        <w:t>Using assembly time to reinforce equal opportunity issues.</w:t>
      </w:r>
    </w:p>
    <w:p w:rsidR="00C6613D" w:rsidRPr="00C6613D" w:rsidRDefault="00C6613D" w:rsidP="00C6613D">
      <w:pPr>
        <w:pStyle w:val="ListParagraph"/>
        <w:numPr>
          <w:ilvl w:val="0"/>
          <w:numId w:val="19"/>
        </w:numPr>
        <w:spacing w:after="0" w:line="240" w:lineRule="auto"/>
        <w:rPr>
          <w:rFonts w:cs="Calibri"/>
          <w:sz w:val="24"/>
          <w:szCs w:val="24"/>
        </w:rPr>
      </w:pPr>
      <w:r w:rsidRPr="00C6613D">
        <w:rPr>
          <w:rFonts w:cs="Calibri"/>
          <w:sz w:val="24"/>
          <w:szCs w:val="24"/>
        </w:rPr>
        <w:t xml:space="preserve">Using targets and rewards for children to reinforce acceptable behaviour and attitudes and using </w:t>
      </w:r>
      <w:r w:rsidR="006D1361">
        <w:rPr>
          <w:rFonts w:cs="Calibri"/>
          <w:sz w:val="24"/>
          <w:szCs w:val="24"/>
        </w:rPr>
        <w:t>resources such as ‘Class Dojo</w:t>
      </w:r>
      <w:r w:rsidRPr="00C6613D">
        <w:rPr>
          <w:rFonts w:cs="Calibri"/>
          <w:sz w:val="24"/>
          <w:szCs w:val="24"/>
        </w:rPr>
        <w:t>’ to inform parents;</w:t>
      </w:r>
    </w:p>
    <w:p w:rsidR="00C6613D" w:rsidRPr="00C6613D" w:rsidRDefault="00C6613D" w:rsidP="00C6613D">
      <w:pPr>
        <w:pStyle w:val="ListParagraph"/>
        <w:numPr>
          <w:ilvl w:val="0"/>
          <w:numId w:val="19"/>
        </w:numPr>
        <w:spacing w:after="0" w:line="240" w:lineRule="auto"/>
        <w:rPr>
          <w:rFonts w:cs="Calibri"/>
          <w:sz w:val="24"/>
          <w:szCs w:val="24"/>
        </w:rPr>
      </w:pPr>
      <w:r w:rsidRPr="00C6613D">
        <w:rPr>
          <w:rFonts w:cs="Calibri"/>
          <w:sz w:val="24"/>
          <w:szCs w:val="24"/>
        </w:rPr>
        <w:t>Ensuring that all children will have equal access to all resources.</w:t>
      </w:r>
    </w:p>
    <w:p w:rsidR="00C6613D" w:rsidRDefault="00C6613D" w:rsidP="00C6613D">
      <w:pPr>
        <w:spacing w:after="0" w:line="240" w:lineRule="auto"/>
        <w:rPr>
          <w:rFonts w:cs="Calibri"/>
          <w:sz w:val="24"/>
          <w:szCs w:val="24"/>
        </w:rPr>
      </w:pPr>
    </w:p>
    <w:p w:rsidR="00C6613D" w:rsidRPr="00C6613D" w:rsidRDefault="00C6613D" w:rsidP="00C6613D">
      <w:pPr>
        <w:spacing w:after="0" w:line="240" w:lineRule="auto"/>
        <w:rPr>
          <w:rFonts w:cs="Calibri"/>
          <w:sz w:val="24"/>
          <w:szCs w:val="24"/>
        </w:rPr>
      </w:pPr>
      <w:r w:rsidRPr="00C6613D">
        <w:rPr>
          <w:rFonts w:cs="Calibri"/>
          <w:b/>
          <w:color w:val="0070C0"/>
          <w:sz w:val="24"/>
          <w:szCs w:val="24"/>
        </w:rPr>
        <w:t>Our Curriculum</w:t>
      </w:r>
      <w:r w:rsidRPr="00C6613D">
        <w:rPr>
          <w:rFonts w:cs="Calibri"/>
          <w:sz w:val="24"/>
          <w:szCs w:val="24"/>
        </w:rPr>
        <w:t>:</w:t>
      </w:r>
    </w:p>
    <w:p w:rsidR="00C6613D" w:rsidRPr="00C6613D" w:rsidRDefault="00C6613D" w:rsidP="00C6613D">
      <w:pPr>
        <w:pStyle w:val="ListParagraph"/>
        <w:numPr>
          <w:ilvl w:val="0"/>
          <w:numId w:val="19"/>
        </w:numPr>
        <w:spacing w:after="0" w:line="240" w:lineRule="auto"/>
        <w:rPr>
          <w:rFonts w:cs="Calibri"/>
          <w:sz w:val="24"/>
          <w:szCs w:val="24"/>
        </w:rPr>
      </w:pPr>
      <w:r w:rsidRPr="00C6613D">
        <w:rPr>
          <w:rFonts w:cs="Calibri"/>
          <w:sz w:val="24"/>
          <w:szCs w:val="24"/>
        </w:rPr>
        <w:t>All children will have equal access to all aspects of the curriculum and school life. We will need to monitor our practices to achieve this. Children should be given the opportunity:</w:t>
      </w:r>
    </w:p>
    <w:p w:rsidR="00C6613D" w:rsidRPr="00C6613D" w:rsidRDefault="00C6613D" w:rsidP="00C6613D">
      <w:pPr>
        <w:pStyle w:val="ListParagraph"/>
        <w:numPr>
          <w:ilvl w:val="0"/>
          <w:numId w:val="19"/>
        </w:numPr>
        <w:spacing w:after="0" w:line="240" w:lineRule="auto"/>
        <w:rPr>
          <w:rFonts w:cs="Calibri"/>
          <w:sz w:val="24"/>
          <w:szCs w:val="24"/>
        </w:rPr>
      </w:pPr>
      <w:r w:rsidRPr="00C6613D">
        <w:rPr>
          <w:rFonts w:cs="Calibri"/>
          <w:sz w:val="24"/>
          <w:szCs w:val="24"/>
        </w:rPr>
        <w:t>To make choices without rejecting any as being inappropriate, e.g. sport, monitor jobs;</w:t>
      </w:r>
    </w:p>
    <w:p w:rsidR="00C6613D" w:rsidRPr="00C6613D" w:rsidRDefault="00C6613D" w:rsidP="00C6613D">
      <w:pPr>
        <w:pStyle w:val="ListParagraph"/>
        <w:numPr>
          <w:ilvl w:val="0"/>
          <w:numId w:val="19"/>
        </w:numPr>
        <w:spacing w:after="0" w:line="240" w:lineRule="auto"/>
        <w:rPr>
          <w:rFonts w:cs="Calibri"/>
          <w:sz w:val="24"/>
          <w:szCs w:val="24"/>
        </w:rPr>
      </w:pPr>
      <w:r w:rsidRPr="00C6613D">
        <w:rPr>
          <w:rFonts w:cs="Calibri"/>
          <w:sz w:val="24"/>
          <w:szCs w:val="24"/>
        </w:rPr>
        <w:t>To gain self-worth and self-confidence, freeing them to develop a sense of who they are and what they want;</w:t>
      </w:r>
    </w:p>
    <w:p w:rsidR="00C6613D" w:rsidRPr="00C6613D" w:rsidRDefault="00C6613D" w:rsidP="00C6613D">
      <w:pPr>
        <w:pStyle w:val="ListParagraph"/>
        <w:numPr>
          <w:ilvl w:val="0"/>
          <w:numId w:val="19"/>
        </w:numPr>
        <w:spacing w:after="0" w:line="240" w:lineRule="auto"/>
        <w:rPr>
          <w:rFonts w:cs="Calibri"/>
          <w:sz w:val="24"/>
          <w:szCs w:val="24"/>
        </w:rPr>
      </w:pPr>
      <w:r w:rsidRPr="00C6613D">
        <w:rPr>
          <w:rFonts w:cs="Calibri"/>
          <w:sz w:val="24"/>
          <w:szCs w:val="24"/>
        </w:rPr>
        <w:t>Develop independence and a range of ‘life skills’ to aid them in their future endeavours;</w:t>
      </w:r>
    </w:p>
    <w:p w:rsidR="00C6613D" w:rsidRPr="00C6613D" w:rsidRDefault="00C6613D" w:rsidP="00C6613D">
      <w:pPr>
        <w:pStyle w:val="ListParagraph"/>
        <w:numPr>
          <w:ilvl w:val="0"/>
          <w:numId w:val="19"/>
        </w:numPr>
        <w:spacing w:after="0" w:line="240" w:lineRule="auto"/>
        <w:rPr>
          <w:rFonts w:cs="Calibri"/>
          <w:sz w:val="24"/>
          <w:szCs w:val="24"/>
        </w:rPr>
      </w:pPr>
      <w:r w:rsidRPr="00C6613D">
        <w:rPr>
          <w:rFonts w:cs="Calibri"/>
          <w:sz w:val="24"/>
          <w:szCs w:val="24"/>
        </w:rPr>
        <w:t>To have equal educational experiences, for example trips and working with external visitors</w:t>
      </w:r>
    </w:p>
    <w:p w:rsidR="00C6613D" w:rsidRDefault="00C6613D" w:rsidP="00C6613D">
      <w:pPr>
        <w:spacing w:after="0" w:line="240" w:lineRule="auto"/>
        <w:rPr>
          <w:rFonts w:cs="Calibri"/>
          <w:sz w:val="24"/>
          <w:szCs w:val="24"/>
        </w:rPr>
      </w:pPr>
    </w:p>
    <w:p w:rsidR="00C6613D" w:rsidRPr="00C6613D" w:rsidRDefault="00C6613D" w:rsidP="00C6613D">
      <w:pPr>
        <w:spacing w:after="0" w:line="240" w:lineRule="auto"/>
        <w:rPr>
          <w:rFonts w:cs="Calibri"/>
          <w:sz w:val="24"/>
          <w:szCs w:val="24"/>
        </w:rPr>
      </w:pPr>
      <w:r w:rsidRPr="00C6613D">
        <w:rPr>
          <w:rFonts w:cs="Calibri"/>
          <w:b/>
          <w:color w:val="0070C0"/>
          <w:sz w:val="24"/>
          <w:szCs w:val="24"/>
        </w:rPr>
        <w:t>Resources</w:t>
      </w:r>
      <w:r w:rsidRPr="00C6613D">
        <w:rPr>
          <w:rFonts w:cs="Calibri"/>
          <w:sz w:val="24"/>
          <w:szCs w:val="24"/>
        </w:rPr>
        <w:t>:</w:t>
      </w:r>
    </w:p>
    <w:p w:rsidR="00C6613D" w:rsidRPr="00C6613D" w:rsidRDefault="00C6613D" w:rsidP="00C6613D">
      <w:pPr>
        <w:pStyle w:val="ListParagraph"/>
        <w:numPr>
          <w:ilvl w:val="0"/>
          <w:numId w:val="19"/>
        </w:numPr>
        <w:spacing w:after="0" w:line="240" w:lineRule="auto"/>
        <w:rPr>
          <w:rFonts w:cs="Calibri"/>
          <w:sz w:val="24"/>
          <w:szCs w:val="24"/>
        </w:rPr>
      </w:pPr>
      <w:r w:rsidRPr="00C6613D">
        <w:rPr>
          <w:rFonts w:cs="Calibri"/>
          <w:sz w:val="24"/>
          <w:szCs w:val="24"/>
        </w:rPr>
        <w:t>Books, work cards, equipment and other resources will be checked regularly through Work Scrutiny and Book Looks to see that they are non-stereotyping;</w:t>
      </w:r>
    </w:p>
    <w:p w:rsidR="00C6613D" w:rsidRDefault="00C6613D" w:rsidP="00C6613D">
      <w:pPr>
        <w:pStyle w:val="ListParagraph"/>
        <w:numPr>
          <w:ilvl w:val="0"/>
          <w:numId w:val="19"/>
        </w:numPr>
        <w:spacing w:after="0" w:line="240" w:lineRule="auto"/>
        <w:rPr>
          <w:rFonts w:cs="Calibri"/>
          <w:sz w:val="24"/>
          <w:szCs w:val="24"/>
        </w:rPr>
      </w:pPr>
      <w:r w:rsidRPr="00C6613D">
        <w:rPr>
          <w:rFonts w:cs="Calibri"/>
          <w:sz w:val="24"/>
          <w:szCs w:val="24"/>
        </w:rPr>
        <w:t>Children will be encouraged to learn to identify, discuss and challenge stereotypes if they are found in existing material;</w:t>
      </w:r>
    </w:p>
    <w:p w:rsidR="00C6613D" w:rsidRDefault="00C6613D" w:rsidP="00C6613D">
      <w:pPr>
        <w:spacing w:after="0" w:line="240" w:lineRule="auto"/>
        <w:rPr>
          <w:rFonts w:cs="Calibri"/>
          <w:sz w:val="24"/>
          <w:szCs w:val="24"/>
        </w:rPr>
      </w:pPr>
    </w:p>
    <w:p w:rsidR="00C6613D" w:rsidRDefault="00C6613D" w:rsidP="00C6613D">
      <w:pPr>
        <w:spacing w:after="0" w:line="240" w:lineRule="auto"/>
        <w:rPr>
          <w:rFonts w:cs="Calibri"/>
          <w:sz w:val="24"/>
          <w:szCs w:val="24"/>
        </w:rPr>
      </w:pPr>
    </w:p>
    <w:p w:rsidR="006D1361" w:rsidRDefault="006D1361" w:rsidP="00C6613D">
      <w:pPr>
        <w:spacing w:after="0" w:line="240" w:lineRule="auto"/>
        <w:rPr>
          <w:rFonts w:cs="Calibri"/>
          <w:sz w:val="24"/>
          <w:szCs w:val="24"/>
        </w:rPr>
      </w:pPr>
    </w:p>
    <w:p w:rsidR="006D1361" w:rsidRPr="00C6613D" w:rsidRDefault="006D1361" w:rsidP="00C6613D">
      <w:pPr>
        <w:spacing w:after="0" w:line="240" w:lineRule="auto"/>
        <w:rPr>
          <w:rFonts w:cs="Calibri"/>
          <w:sz w:val="24"/>
          <w:szCs w:val="24"/>
        </w:rPr>
      </w:pPr>
    </w:p>
    <w:p w:rsidR="00C6613D" w:rsidRPr="00C6613D" w:rsidRDefault="00C6613D" w:rsidP="00C6613D">
      <w:pPr>
        <w:pStyle w:val="ListParagraph"/>
        <w:spacing w:after="0" w:line="240" w:lineRule="auto"/>
        <w:rPr>
          <w:rFonts w:cs="Calibri"/>
          <w:sz w:val="24"/>
          <w:szCs w:val="24"/>
        </w:rPr>
      </w:pPr>
    </w:p>
    <w:p w:rsidR="00C6613D" w:rsidRPr="00C6613D" w:rsidRDefault="00C6613D" w:rsidP="00C6613D">
      <w:pPr>
        <w:spacing w:after="0" w:line="240" w:lineRule="auto"/>
        <w:rPr>
          <w:rFonts w:ascii="Calibri" w:hAnsi="Calibri" w:cs="Calibri"/>
          <w:sz w:val="24"/>
          <w:szCs w:val="24"/>
        </w:rPr>
      </w:pPr>
      <w:r w:rsidRPr="00C6613D">
        <w:rPr>
          <w:rFonts w:ascii="Calibri" w:hAnsi="Calibri" w:cs="Calibri"/>
          <w:b/>
          <w:color w:val="0070C0"/>
          <w:sz w:val="24"/>
          <w:szCs w:val="24"/>
        </w:rPr>
        <w:lastRenderedPageBreak/>
        <w:t>Admissions and Exclusions</w:t>
      </w:r>
      <w:r w:rsidRPr="00C6613D">
        <w:rPr>
          <w:rFonts w:ascii="Calibri" w:hAnsi="Calibri" w:cs="Calibri"/>
          <w:sz w:val="24"/>
          <w:szCs w:val="24"/>
        </w:rPr>
        <w:t>:</w:t>
      </w:r>
    </w:p>
    <w:p w:rsidR="00C6613D" w:rsidRP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Our admissions arrangements are operated in conjunction with DCC and are fair and transparent, not discriminating on the protected characteristics or socio-economic factors.</w:t>
      </w:r>
    </w:p>
    <w:p w:rsid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Exclusions will always be based on the school’s Behaviour Policy. We will closely monitor exclusions to avoid any potential adverse impact.</w:t>
      </w:r>
    </w:p>
    <w:p w:rsidR="0020710A" w:rsidRPr="00C6613D" w:rsidRDefault="0020710A" w:rsidP="00C6613D">
      <w:pPr>
        <w:spacing w:after="0" w:line="240" w:lineRule="auto"/>
        <w:rPr>
          <w:rFonts w:ascii="Calibri" w:hAnsi="Calibri" w:cs="Calibri"/>
          <w:sz w:val="24"/>
          <w:szCs w:val="24"/>
        </w:rPr>
      </w:pPr>
    </w:p>
    <w:p w:rsidR="00C6613D" w:rsidRPr="00C6613D" w:rsidRDefault="00C6613D" w:rsidP="00C6613D">
      <w:pPr>
        <w:spacing w:after="0" w:line="240" w:lineRule="auto"/>
        <w:rPr>
          <w:rFonts w:ascii="Calibri" w:hAnsi="Calibri" w:cs="Calibri"/>
          <w:sz w:val="24"/>
          <w:szCs w:val="24"/>
        </w:rPr>
      </w:pPr>
      <w:r w:rsidRPr="0020710A">
        <w:rPr>
          <w:rFonts w:ascii="Calibri" w:hAnsi="Calibri" w:cs="Calibri"/>
          <w:b/>
          <w:color w:val="0070C0"/>
          <w:sz w:val="24"/>
          <w:szCs w:val="24"/>
        </w:rPr>
        <w:t>Staffing</w:t>
      </w:r>
      <w:r w:rsidRPr="00C6613D">
        <w:rPr>
          <w:rFonts w:ascii="Calibri" w:hAnsi="Calibri" w:cs="Calibri"/>
          <w:sz w:val="24"/>
          <w:szCs w:val="24"/>
        </w:rPr>
        <w:t>:</w:t>
      </w:r>
    </w:p>
    <w:p w:rsidR="00C6613D" w:rsidRP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The school is committed to the implementation of equal opportunities principles and the monitoring and active promotion of equality in all aspects of staffing;</w:t>
      </w:r>
    </w:p>
    <w:p w:rsidR="00C6613D" w:rsidRPr="0020710A" w:rsidRDefault="00C6613D" w:rsidP="0020710A">
      <w:pPr>
        <w:pStyle w:val="ListParagraph"/>
        <w:numPr>
          <w:ilvl w:val="0"/>
          <w:numId w:val="20"/>
        </w:numPr>
        <w:spacing w:after="0" w:line="240" w:lineRule="auto"/>
        <w:rPr>
          <w:rFonts w:cs="Calibri"/>
          <w:sz w:val="24"/>
          <w:szCs w:val="24"/>
        </w:rPr>
      </w:pPr>
      <w:r w:rsidRPr="0020710A">
        <w:rPr>
          <w:rFonts w:cs="Calibri"/>
          <w:sz w:val="24"/>
          <w:szCs w:val="24"/>
        </w:rPr>
        <w:t>All staff appointments and promotions are made on the basis of merit and ability and in compliance with the law.</w:t>
      </w:r>
    </w:p>
    <w:p w:rsidR="00C6613D" w:rsidRPr="0020710A" w:rsidRDefault="00C6613D" w:rsidP="0020710A">
      <w:pPr>
        <w:pStyle w:val="ListParagraph"/>
        <w:numPr>
          <w:ilvl w:val="0"/>
          <w:numId w:val="20"/>
        </w:numPr>
        <w:spacing w:after="0" w:line="240" w:lineRule="auto"/>
        <w:rPr>
          <w:rFonts w:cs="Calibri"/>
          <w:sz w:val="24"/>
          <w:szCs w:val="24"/>
        </w:rPr>
      </w:pPr>
      <w:r w:rsidRPr="0020710A">
        <w:rPr>
          <w:rFonts w:cs="Calibri"/>
          <w:sz w:val="24"/>
          <w:szCs w:val="24"/>
        </w:rPr>
        <w:t>A commitment to equal opportunities is included in the selection criteria for all posts.</w:t>
      </w:r>
    </w:p>
    <w:p w:rsidR="00C6613D" w:rsidRDefault="00C6613D" w:rsidP="0020710A">
      <w:pPr>
        <w:pStyle w:val="ListParagraph"/>
        <w:numPr>
          <w:ilvl w:val="0"/>
          <w:numId w:val="20"/>
        </w:numPr>
        <w:spacing w:after="0" w:line="240" w:lineRule="auto"/>
        <w:rPr>
          <w:rFonts w:cs="Calibri"/>
          <w:sz w:val="24"/>
          <w:szCs w:val="24"/>
        </w:rPr>
      </w:pPr>
      <w:r w:rsidRPr="0020710A">
        <w:rPr>
          <w:rFonts w:cs="Calibri"/>
          <w:sz w:val="24"/>
          <w:szCs w:val="24"/>
        </w:rPr>
        <w:t>Teaching and support staff are encouraged to further their professional careers by attending courses suited to their posts.</w:t>
      </w:r>
    </w:p>
    <w:p w:rsidR="0020710A" w:rsidRPr="0020710A" w:rsidRDefault="0020710A" w:rsidP="0020710A">
      <w:pPr>
        <w:pStyle w:val="ListParagraph"/>
        <w:spacing w:after="0" w:line="240" w:lineRule="auto"/>
        <w:rPr>
          <w:rFonts w:cs="Calibri"/>
          <w:sz w:val="24"/>
          <w:szCs w:val="24"/>
        </w:rPr>
      </w:pPr>
    </w:p>
    <w:p w:rsidR="00C6613D" w:rsidRPr="00C6613D" w:rsidRDefault="00C6613D" w:rsidP="00C6613D">
      <w:pPr>
        <w:spacing w:after="0" w:line="240" w:lineRule="auto"/>
        <w:rPr>
          <w:rFonts w:ascii="Calibri" w:hAnsi="Calibri" w:cs="Calibri"/>
          <w:sz w:val="24"/>
          <w:szCs w:val="24"/>
        </w:rPr>
      </w:pPr>
      <w:r w:rsidRPr="0020710A">
        <w:rPr>
          <w:rFonts w:ascii="Calibri" w:hAnsi="Calibri" w:cs="Calibri"/>
          <w:b/>
          <w:color w:val="0070C0"/>
          <w:sz w:val="24"/>
          <w:szCs w:val="24"/>
        </w:rPr>
        <w:t>Employer Duties</w:t>
      </w:r>
      <w:r w:rsidRPr="00C6613D">
        <w:rPr>
          <w:rFonts w:ascii="Calibri" w:hAnsi="Calibri" w:cs="Calibri"/>
          <w:sz w:val="24"/>
          <w:szCs w:val="24"/>
        </w:rPr>
        <w:t>:</w:t>
      </w:r>
    </w:p>
    <w:p w:rsid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As an employer, we need to ensure that we eliminate discrimination, victimisation and harassment in our employment practice and advance equality across all groups within our workforce.</w:t>
      </w:r>
    </w:p>
    <w:p w:rsidR="0020710A" w:rsidRPr="00C6613D" w:rsidRDefault="0020710A" w:rsidP="00C6613D">
      <w:pPr>
        <w:spacing w:after="0" w:line="240" w:lineRule="auto"/>
        <w:rPr>
          <w:rFonts w:ascii="Calibri" w:hAnsi="Calibri" w:cs="Calibri"/>
          <w:sz w:val="24"/>
          <w:szCs w:val="24"/>
        </w:rPr>
      </w:pPr>
    </w:p>
    <w:p w:rsidR="00C6613D" w:rsidRP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Equality aspects such as age, gender, race, disability, sexual orientation, gender identity, marriage status, pregnancy, religion and belief are considered when appointing staff, assigning additional responsibilities and re-evaluating staffing structures, to ensure all decisions are free from discrimination.</w:t>
      </w:r>
    </w:p>
    <w:p w:rsidR="00C6613D" w:rsidRP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Actions to ensure that this is met, include:</w:t>
      </w:r>
    </w:p>
    <w:p w:rsidR="00C6613D" w:rsidRPr="0020710A" w:rsidRDefault="00C6613D" w:rsidP="0020710A">
      <w:pPr>
        <w:pStyle w:val="ListParagraph"/>
        <w:numPr>
          <w:ilvl w:val="0"/>
          <w:numId w:val="21"/>
        </w:numPr>
        <w:spacing w:after="0" w:line="240" w:lineRule="auto"/>
        <w:rPr>
          <w:rFonts w:cs="Calibri"/>
          <w:sz w:val="24"/>
          <w:szCs w:val="24"/>
        </w:rPr>
      </w:pPr>
      <w:r w:rsidRPr="0020710A">
        <w:rPr>
          <w:rFonts w:cs="Calibri"/>
          <w:sz w:val="24"/>
          <w:szCs w:val="24"/>
        </w:rPr>
        <w:t>Monitoring recruitment and retention including bullying and harassment of staff;</w:t>
      </w:r>
    </w:p>
    <w:p w:rsidR="00C6613D" w:rsidRPr="0020710A" w:rsidRDefault="00C6613D" w:rsidP="0020710A">
      <w:pPr>
        <w:pStyle w:val="ListParagraph"/>
        <w:numPr>
          <w:ilvl w:val="0"/>
          <w:numId w:val="21"/>
        </w:numPr>
        <w:spacing w:after="0" w:line="240" w:lineRule="auto"/>
        <w:rPr>
          <w:rFonts w:cs="Calibri"/>
          <w:sz w:val="24"/>
          <w:szCs w:val="24"/>
        </w:rPr>
      </w:pPr>
      <w:r w:rsidRPr="0020710A">
        <w:rPr>
          <w:rFonts w:cs="Calibri"/>
          <w:sz w:val="24"/>
          <w:szCs w:val="24"/>
        </w:rPr>
        <w:t>Continued professional development for all staff;</w:t>
      </w:r>
    </w:p>
    <w:p w:rsidR="00C6613D" w:rsidRDefault="00C6613D" w:rsidP="0020710A">
      <w:pPr>
        <w:pStyle w:val="ListParagraph"/>
        <w:numPr>
          <w:ilvl w:val="0"/>
          <w:numId w:val="21"/>
        </w:numPr>
        <w:spacing w:after="0" w:line="240" w:lineRule="auto"/>
        <w:rPr>
          <w:rFonts w:cs="Calibri"/>
          <w:sz w:val="24"/>
          <w:szCs w:val="24"/>
        </w:rPr>
      </w:pPr>
      <w:r w:rsidRPr="0020710A">
        <w:rPr>
          <w:rFonts w:cs="Calibri"/>
          <w:sz w:val="24"/>
          <w:szCs w:val="24"/>
        </w:rPr>
        <w:t>SLT support to ensure equality of opportunity for all.</w:t>
      </w:r>
    </w:p>
    <w:p w:rsidR="0020710A" w:rsidRPr="0020710A" w:rsidRDefault="0020710A" w:rsidP="0020710A">
      <w:pPr>
        <w:pStyle w:val="ListParagraph"/>
        <w:spacing w:after="0" w:line="240" w:lineRule="auto"/>
        <w:rPr>
          <w:rFonts w:cs="Calibri"/>
          <w:sz w:val="24"/>
          <w:szCs w:val="24"/>
        </w:rPr>
      </w:pPr>
    </w:p>
    <w:p w:rsidR="00C6613D" w:rsidRPr="00C6613D" w:rsidRDefault="00C6613D" w:rsidP="00C6613D">
      <w:pPr>
        <w:spacing w:after="0" w:line="240" w:lineRule="auto"/>
        <w:rPr>
          <w:rFonts w:ascii="Calibri" w:hAnsi="Calibri" w:cs="Calibri"/>
          <w:sz w:val="24"/>
          <w:szCs w:val="24"/>
        </w:rPr>
      </w:pPr>
      <w:r w:rsidRPr="0020710A">
        <w:rPr>
          <w:rFonts w:ascii="Calibri" w:hAnsi="Calibri" w:cs="Calibri"/>
          <w:b/>
          <w:color w:val="0070C0"/>
          <w:sz w:val="24"/>
          <w:szCs w:val="24"/>
        </w:rPr>
        <w:t>Role of the Governors</w:t>
      </w:r>
      <w:r w:rsidRPr="00C6613D">
        <w:rPr>
          <w:rFonts w:ascii="Calibri" w:hAnsi="Calibri" w:cs="Calibri"/>
          <w:sz w:val="24"/>
          <w:szCs w:val="24"/>
        </w:rPr>
        <w:t>:</w:t>
      </w:r>
    </w:p>
    <w:p w:rsidR="00C6613D" w:rsidRPr="0020710A" w:rsidRDefault="00C6613D" w:rsidP="0020710A">
      <w:pPr>
        <w:pStyle w:val="ListParagraph"/>
        <w:numPr>
          <w:ilvl w:val="0"/>
          <w:numId w:val="22"/>
        </w:numPr>
        <w:spacing w:after="0" w:line="240" w:lineRule="auto"/>
        <w:rPr>
          <w:rFonts w:cs="Calibri"/>
          <w:sz w:val="24"/>
          <w:szCs w:val="24"/>
        </w:rPr>
      </w:pPr>
      <w:r w:rsidRPr="0020710A">
        <w:rPr>
          <w:rFonts w:cs="Calibri"/>
          <w:sz w:val="24"/>
          <w:szCs w:val="24"/>
        </w:rPr>
        <w:t>Agree the Equal Opportunities policy and ensure it is implemented;</w:t>
      </w:r>
    </w:p>
    <w:p w:rsidR="00C6613D" w:rsidRPr="0020710A" w:rsidRDefault="00C6613D" w:rsidP="0020710A">
      <w:pPr>
        <w:pStyle w:val="ListParagraph"/>
        <w:numPr>
          <w:ilvl w:val="0"/>
          <w:numId w:val="22"/>
        </w:numPr>
        <w:spacing w:after="0" w:line="240" w:lineRule="auto"/>
        <w:rPr>
          <w:rFonts w:cs="Calibri"/>
          <w:sz w:val="24"/>
          <w:szCs w:val="24"/>
        </w:rPr>
      </w:pPr>
      <w:r w:rsidRPr="0020710A">
        <w:rPr>
          <w:rFonts w:cs="Calibri"/>
          <w:sz w:val="24"/>
          <w:szCs w:val="24"/>
        </w:rPr>
        <w:t>Ensure all appointments are made by giving due regard to this policy so that nobody is discriminated against;</w:t>
      </w:r>
    </w:p>
    <w:p w:rsidR="00C6613D" w:rsidRDefault="00C6613D" w:rsidP="0020710A">
      <w:pPr>
        <w:pStyle w:val="ListParagraph"/>
        <w:numPr>
          <w:ilvl w:val="0"/>
          <w:numId w:val="22"/>
        </w:numPr>
        <w:spacing w:after="0" w:line="240" w:lineRule="auto"/>
        <w:rPr>
          <w:rFonts w:cs="Calibri"/>
          <w:sz w:val="24"/>
          <w:szCs w:val="24"/>
        </w:rPr>
      </w:pPr>
      <w:r w:rsidRPr="0020710A">
        <w:rPr>
          <w:rFonts w:cs="Calibri"/>
          <w:sz w:val="24"/>
          <w:szCs w:val="24"/>
        </w:rPr>
        <w:t>Welcome all applications to the school, whatever a child’s background, ability, age, race, gender, sexual orientation, religion, belief or gender identity.</w:t>
      </w:r>
    </w:p>
    <w:p w:rsidR="0020710A" w:rsidRPr="0020710A" w:rsidRDefault="0020710A" w:rsidP="0020710A">
      <w:pPr>
        <w:pStyle w:val="ListParagraph"/>
        <w:spacing w:after="0" w:line="240" w:lineRule="auto"/>
        <w:rPr>
          <w:rFonts w:cs="Calibri"/>
          <w:sz w:val="24"/>
          <w:szCs w:val="24"/>
        </w:rPr>
      </w:pPr>
    </w:p>
    <w:p w:rsidR="00C6613D" w:rsidRPr="00C6613D" w:rsidRDefault="00C6613D" w:rsidP="00C6613D">
      <w:pPr>
        <w:spacing w:after="0" w:line="240" w:lineRule="auto"/>
        <w:rPr>
          <w:rFonts w:ascii="Calibri" w:hAnsi="Calibri" w:cs="Calibri"/>
          <w:sz w:val="24"/>
          <w:szCs w:val="24"/>
        </w:rPr>
      </w:pPr>
      <w:r w:rsidRPr="0020710A">
        <w:rPr>
          <w:rFonts w:ascii="Calibri" w:hAnsi="Calibri" w:cs="Calibri"/>
          <w:b/>
          <w:color w:val="0070C0"/>
          <w:sz w:val="24"/>
          <w:szCs w:val="24"/>
        </w:rPr>
        <w:t>Role of the Headteacher</w:t>
      </w:r>
      <w:r w:rsidRPr="00C6613D">
        <w:rPr>
          <w:rFonts w:ascii="Calibri" w:hAnsi="Calibri" w:cs="Calibri"/>
          <w:sz w:val="24"/>
          <w:szCs w:val="24"/>
        </w:rPr>
        <w:t>:</w:t>
      </w:r>
    </w:p>
    <w:p w:rsidR="00C6613D" w:rsidRPr="0020710A" w:rsidRDefault="00C6613D" w:rsidP="0020710A">
      <w:pPr>
        <w:pStyle w:val="ListParagraph"/>
        <w:numPr>
          <w:ilvl w:val="0"/>
          <w:numId w:val="23"/>
        </w:numPr>
        <w:spacing w:after="0" w:line="240" w:lineRule="auto"/>
        <w:rPr>
          <w:rFonts w:cs="Calibri"/>
          <w:sz w:val="24"/>
          <w:szCs w:val="24"/>
        </w:rPr>
      </w:pPr>
      <w:r w:rsidRPr="0020710A">
        <w:rPr>
          <w:rFonts w:cs="Calibri"/>
          <w:sz w:val="24"/>
          <w:szCs w:val="24"/>
        </w:rPr>
        <w:t>Implement the Equal Opportunities policy;</w:t>
      </w:r>
    </w:p>
    <w:p w:rsidR="00C6613D" w:rsidRPr="0020710A" w:rsidRDefault="00C6613D" w:rsidP="0020710A">
      <w:pPr>
        <w:pStyle w:val="ListParagraph"/>
        <w:numPr>
          <w:ilvl w:val="0"/>
          <w:numId w:val="23"/>
        </w:numPr>
        <w:spacing w:after="0" w:line="240" w:lineRule="auto"/>
        <w:rPr>
          <w:rFonts w:cs="Calibri"/>
          <w:sz w:val="24"/>
          <w:szCs w:val="24"/>
        </w:rPr>
      </w:pPr>
      <w:r w:rsidRPr="0020710A">
        <w:rPr>
          <w:rFonts w:cs="Calibri"/>
          <w:sz w:val="24"/>
          <w:szCs w:val="24"/>
        </w:rPr>
        <w:t>Ensure all staff are aware of the policy, including staff new to the school;</w:t>
      </w:r>
    </w:p>
    <w:p w:rsidR="00C6613D" w:rsidRPr="0020710A" w:rsidRDefault="00C6613D" w:rsidP="0020710A">
      <w:pPr>
        <w:pStyle w:val="ListParagraph"/>
        <w:numPr>
          <w:ilvl w:val="0"/>
          <w:numId w:val="23"/>
        </w:numPr>
        <w:spacing w:after="0" w:line="240" w:lineRule="auto"/>
        <w:rPr>
          <w:rFonts w:cs="Calibri"/>
          <w:sz w:val="24"/>
          <w:szCs w:val="24"/>
        </w:rPr>
      </w:pPr>
      <w:r w:rsidRPr="0020710A">
        <w:rPr>
          <w:rFonts w:cs="Calibri"/>
          <w:sz w:val="24"/>
          <w:szCs w:val="24"/>
        </w:rPr>
        <w:t>Ensure all appointments are made by giving due regard to this policy so that nobody is discriminated against;</w:t>
      </w:r>
    </w:p>
    <w:p w:rsidR="00C6613D" w:rsidRDefault="00C6613D" w:rsidP="0020710A">
      <w:pPr>
        <w:pStyle w:val="ListParagraph"/>
        <w:numPr>
          <w:ilvl w:val="0"/>
          <w:numId w:val="23"/>
        </w:numPr>
        <w:spacing w:after="0" w:line="240" w:lineRule="auto"/>
        <w:rPr>
          <w:rFonts w:cs="Calibri"/>
          <w:sz w:val="24"/>
          <w:szCs w:val="24"/>
        </w:rPr>
      </w:pPr>
      <w:r w:rsidRPr="0020710A">
        <w:rPr>
          <w:rFonts w:cs="Calibri"/>
          <w:sz w:val="24"/>
          <w:szCs w:val="24"/>
        </w:rPr>
        <w:t>Treat all incidents of discrimination, bullying or unfair treatment with due seriousness.</w:t>
      </w:r>
    </w:p>
    <w:p w:rsidR="0020710A" w:rsidRPr="0020710A" w:rsidRDefault="0020710A" w:rsidP="0020710A">
      <w:pPr>
        <w:pStyle w:val="ListParagraph"/>
        <w:spacing w:after="0" w:line="240" w:lineRule="auto"/>
        <w:rPr>
          <w:rFonts w:cs="Calibri"/>
          <w:sz w:val="24"/>
          <w:szCs w:val="24"/>
        </w:rPr>
      </w:pPr>
    </w:p>
    <w:p w:rsidR="00C6613D" w:rsidRPr="00C6613D" w:rsidRDefault="00C6613D" w:rsidP="00C6613D">
      <w:pPr>
        <w:spacing w:after="0" w:line="240" w:lineRule="auto"/>
        <w:rPr>
          <w:rFonts w:ascii="Calibri" w:hAnsi="Calibri" w:cs="Calibri"/>
          <w:sz w:val="24"/>
          <w:szCs w:val="24"/>
        </w:rPr>
      </w:pPr>
      <w:r w:rsidRPr="0020710A">
        <w:rPr>
          <w:rFonts w:ascii="Calibri" w:hAnsi="Calibri" w:cs="Calibri"/>
          <w:b/>
          <w:color w:val="0070C0"/>
          <w:sz w:val="24"/>
          <w:szCs w:val="24"/>
        </w:rPr>
        <w:t>Staff Responsibility</w:t>
      </w:r>
      <w:r w:rsidRPr="00C6613D">
        <w:rPr>
          <w:rFonts w:ascii="Calibri" w:hAnsi="Calibri" w:cs="Calibri"/>
          <w:sz w:val="24"/>
          <w:szCs w:val="24"/>
        </w:rPr>
        <w:t>:</w:t>
      </w:r>
    </w:p>
    <w:p w:rsid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It is the responsibility of all staff to foster and facilitate this ideal by creating a welcoming environment for all children and staff. They will endeavour to establish an atmosphere within school which effectively reduces prejudice and raises self-esteem, so that all children can develop independence, freedom of choice and knowledge of their right to take on whatever roles they choose, no matter what their background, gender or ability.</w:t>
      </w:r>
    </w:p>
    <w:p w:rsidR="006D1361" w:rsidRPr="00C6613D" w:rsidRDefault="006D1361" w:rsidP="00C6613D">
      <w:pPr>
        <w:spacing w:after="0" w:line="240" w:lineRule="auto"/>
        <w:rPr>
          <w:rFonts w:ascii="Calibri" w:hAnsi="Calibri" w:cs="Calibri"/>
          <w:sz w:val="24"/>
          <w:szCs w:val="24"/>
        </w:rPr>
      </w:pPr>
    </w:p>
    <w:p w:rsid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lastRenderedPageBreak/>
        <w:t>As a staff we have to remember that we are role models. We must recognise and challenge discrimination as and when it occurs. Staff are personally responsible for their own acts of discrimination, harassment, bullying or victimisation carried out during their employment.</w:t>
      </w:r>
    </w:p>
    <w:p w:rsidR="0020710A" w:rsidRPr="00C6613D" w:rsidRDefault="0020710A" w:rsidP="00C6613D">
      <w:pPr>
        <w:spacing w:after="0" w:line="240" w:lineRule="auto"/>
        <w:rPr>
          <w:rFonts w:ascii="Calibri" w:hAnsi="Calibri" w:cs="Calibri"/>
          <w:sz w:val="24"/>
          <w:szCs w:val="24"/>
        </w:rPr>
      </w:pPr>
    </w:p>
    <w:p w:rsidR="00C6613D" w:rsidRPr="00C6613D" w:rsidRDefault="00C6613D" w:rsidP="00C6613D">
      <w:pPr>
        <w:spacing w:after="0" w:line="240" w:lineRule="auto"/>
        <w:rPr>
          <w:rFonts w:ascii="Calibri" w:hAnsi="Calibri" w:cs="Calibri"/>
          <w:sz w:val="24"/>
          <w:szCs w:val="24"/>
        </w:rPr>
      </w:pPr>
      <w:r w:rsidRPr="0020710A">
        <w:rPr>
          <w:rFonts w:ascii="Calibri" w:hAnsi="Calibri" w:cs="Calibri"/>
          <w:b/>
          <w:color w:val="0070C0"/>
          <w:sz w:val="24"/>
          <w:szCs w:val="24"/>
        </w:rPr>
        <w:t>Staff Training</w:t>
      </w:r>
      <w:r w:rsidRPr="00C6613D">
        <w:rPr>
          <w:rFonts w:ascii="Calibri" w:hAnsi="Calibri" w:cs="Calibri"/>
          <w:sz w:val="24"/>
          <w:szCs w:val="24"/>
        </w:rPr>
        <w:t>:</w:t>
      </w:r>
    </w:p>
    <w:p w:rsid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Active participation of all school personnel is necessary for a successful policy. Staff meetings will take place as a means of monitoring/evaluating the policy. Also 'raising awareness sessions' will be planned. All the staff have responsibility for promoting Equal Opportunities.</w:t>
      </w:r>
    </w:p>
    <w:p w:rsidR="0020710A" w:rsidRPr="00C6613D" w:rsidRDefault="0020710A" w:rsidP="00C6613D">
      <w:pPr>
        <w:spacing w:after="0" w:line="240" w:lineRule="auto"/>
        <w:rPr>
          <w:rFonts w:ascii="Calibri" w:hAnsi="Calibri" w:cs="Calibri"/>
          <w:sz w:val="24"/>
          <w:szCs w:val="24"/>
        </w:rPr>
      </w:pPr>
    </w:p>
    <w:p w:rsidR="00C6613D" w:rsidRPr="00C6613D" w:rsidRDefault="00C6613D" w:rsidP="00C6613D">
      <w:pPr>
        <w:spacing w:after="0" w:line="240" w:lineRule="auto"/>
        <w:rPr>
          <w:rFonts w:ascii="Calibri" w:hAnsi="Calibri" w:cs="Calibri"/>
          <w:sz w:val="24"/>
          <w:szCs w:val="24"/>
        </w:rPr>
      </w:pPr>
      <w:r w:rsidRPr="0020710A">
        <w:rPr>
          <w:rFonts w:ascii="Calibri" w:hAnsi="Calibri" w:cs="Calibri"/>
          <w:b/>
          <w:color w:val="0070C0"/>
          <w:sz w:val="24"/>
          <w:szCs w:val="24"/>
        </w:rPr>
        <w:t>Success Criteria</w:t>
      </w:r>
      <w:r w:rsidRPr="00C6613D">
        <w:rPr>
          <w:rFonts w:ascii="Calibri" w:hAnsi="Calibri" w:cs="Calibri"/>
          <w:sz w:val="24"/>
          <w:szCs w:val="24"/>
        </w:rPr>
        <w:t>:</w:t>
      </w:r>
    </w:p>
    <w:p w:rsidR="00C6613D" w:rsidRPr="00C6613D" w:rsidRDefault="00C6613D" w:rsidP="00C6613D">
      <w:pPr>
        <w:spacing w:after="0" w:line="240" w:lineRule="auto"/>
        <w:rPr>
          <w:rFonts w:ascii="Calibri" w:hAnsi="Calibri" w:cs="Calibri"/>
          <w:sz w:val="24"/>
          <w:szCs w:val="24"/>
        </w:rPr>
      </w:pPr>
      <w:r w:rsidRPr="00C6613D">
        <w:rPr>
          <w:rFonts w:ascii="Calibri" w:hAnsi="Calibri" w:cs="Calibri"/>
          <w:sz w:val="24"/>
          <w:szCs w:val="24"/>
        </w:rPr>
        <w:t>Equal Opportunity will be recognised or highlighted in the following areas:</w:t>
      </w:r>
    </w:p>
    <w:p w:rsidR="00C6613D" w:rsidRPr="0020710A" w:rsidRDefault="00C6613D" w:rsidP="0020710A">
      <w:pPr>
        <w:pStyle w:val="ListParagraph"/>
        <w:numPr>
          <w:ilvl w:val="0"/>
          <w:numId w:val="24"/>
        </w:numPr>
        <w:spacing w:after="0" w:line="240" w:lineRule="auto"/>
        <w:rPr>
          <w:rFonts w:cs="Calibri"/>
          <w:sz w:val="24"/>
          <w:szCs w:val="24"/>
        </w:rPr>
      </w:pPr>
      <w:r w:rsidRPr="0020710A">
        <w:rPr>
          <w:rFonts w:cs="Calibri"/>
          <w:sz w:val="24"/>
          <w:szCs w:val="24"/>
        </w:rPr>
        <w:t>Assessment and analysis of attainment and progress</w:t>
      </w:r>
    </w:p>
    <w:p w:rsidR="00C6613D" w:rsidRPr="0020710A" w:rsidRDefault="00C6613D" w:rsidP="0020710A">
      <w:pPr>
        <w:pStyle w:val="ListParagraph"/>
        <w:numPr>
          <w:ilvl w:val="0"/>
          <w:numId w:val="24"/>
        </w:numPr>
        <w:spacing w:after="0" w:line="240" w:lineRule="auto"/>
        <w:rPr>
          <w:rFonts w:cs="Calibri"/>
          <w:sz w:val="24"/>
          <w:szCs w:val="24"/>
        </w:rPr>
      </w:pPr>
      <w:r w:rsidRPr="0020710A">
        <w:rPr>
          <w:rFonts w:cs="Calibri"/>
          <w:sz w:val="24"/>
          <w:szCs w:val="24"/>
        </w:rPr>
        <w:t>Playground/classroom interaction</w:t>
      </w:r>
    </w:p>
    <w:p w:rsidR="00C6613D" w:rsidRPr="0020710A" w:rsidRDefault="00C6613D" w:rsidP="0020710A">
      <w:pPr>
        <w:pStyle w:val="ListParagraph"/>
        <w:numPr>
          <w:ilvl w:val="0"/>
          <w:numId w:val="24"/>
        </w:numPr>
        <w:spacing w:after="0" w:line="240" w:lineRule="auto"/>
        <w:rPr>
          <w:rFonts w:cs="Calibri"/>
          <w:sz w:val="24"/>
          <w:szCs w:val="24"/>
        </w:rPr>
      </w:pPr>
      <w:r w:rsidRPr="0020710A">
        <w:rPr>
          <w:rFonts w:cs="Calibri"/>
          <w:sz w:val="24"/>
          <w:szCs w:val="24"/>
        </w:rPr>
        <w:t>Displays in school</w:t>
      </w:r>
    </w:p>
    <w:p w:rsidR="00C6613D" w:rsidRPr="0020710A" w:rsidRDefault="00C6613D" w:rsidP="0020710A">
      <w:pPr>
        <w:pStyle w:val="ListParagraph"/>
        <w:numPr>
          <w:ilvl w:val="0"/>
          <w:numId w:val="24"/>
        </w:numPr>
        <w:spacing w:after="0" w:line="240" w:lineRule="auto"/>
        <w:rPr>
          <w:rFonts w:cs="Calibri"/>
          <w:sz w:val="24"/>
          <w:szCs w:val="24"/>
        </w:rPr>
      </w:pPr>
      <w:r w:rsidRPr="0020710A">
        <w:rPr>
          <w:rFonts w:cs="Calibri"/>
          <w:sz w:val="24"/>
          <w:szCs w:val="24"/>
        </w:rPr>
        <w:t>Perceptions of Governors and Parents</w:t>
      </w:r>
    </w:p>
    <w:p w:rsidR="00C6613D" w:rsidRPr="0020710A" w:rsidRDefault="00C6613D" w:rsidP="0020710A">
      <w:pPr>
        <w:pStyle w:val="ListParagraph"/>
        <w:numPr>
          <w:ilvl w:val="0"/>
          <w:numId w:val="24"/>
        </w:numPr>
        <w:spacing w:after="0" w:line="240" w:lineRule="auto"/>
        <w:rPr>
          <w:rFonts w:cs="Calibri"/>
          <w:sz w:val="24"/>
          <w:szCs w:val="24"/>
        </w:rPr>
      </w:pPr>
      <w:r w:rsidRPr="0020710A">
        <w:rPr>
          <w:rFonts w:cs="Calibri"/>
          <w:sz w:val="24"/>
          <w:szCs w:val="24"/>
        </w:rPr>
        <w:t>Teaching styles</w:t>
      </w:r>
    </w:p>
    <w:p w:rsidR="00C6613D" w:rsidRPr="0020710A" w:rsidRDefault="00C6613D" w:rsidP="0020710A">
      <w:pPr>
        <w:pStyle w:val="ListParagraph"/>
        <w:numPr>
          <w:ilvl w:val="0"/>
          <w:numId w:val="24"/>
        </w:numPr>
        <w:spacing w:after="0" w:line="240" w:lineRule="auto"/>
        <w:rPr>
          <w:rFonts w:cs="Calibri"/>
          <w:sz w:val="24"/>
          <w:szCs w:val="24"/>
        </w:rPr>
      </w:pPr>
      <w:r w:rsidRPr="0020710A">
        <w:rPr>
          <w:rFonts w:cs="Calibri"/>
          <w:sz w:val="24"/>
          <w:szCs w:val="24"/>
        </w:rPr>
        <w:t>Classroom observations and Learning Walks</w:t>
      </w:r>
    </w:p>
    <w:p w:rsidR="00C6613D" w:rsidRDefault="00C6613D" w:rsidP="00C6613D">
      <w:pPr>
        <w:spacing w:after="0" w:line="240" w:lineRule="auto"/>
        <w:rPr>
          <w:rFonts w:ascii="Calibri" w:hAnsi="Calibri" w:cs="Calibri"/>
          <w:sz w:val="24"/>
          <w:szCs w:val="24"/>
        </w:rPr>
      </w:pPr>
    </w:p>
    <w:p w:rsidR="00C6613D" w:rsidRPr="00C6613D" w:rsidRDefault="00C6613D" w:rsidP="00C6613D">
      <w:pPr>
        <w:spacing w:after="0" w:line="240" w:lineRule="auto"/>
        <w:rPr>
          <w:rFonts w:ascii="Calibri" w:hAnsi="Calibri" w:cs="Calibri"/>
          <w:sz w:val="24"/>
          <w:szCs w:val="24"/>
        </w:rPr>
      </w:pPr>
    </w:p>
    <w:sectPr w:rsidR="00C6613D" w:rsidRPr="00C6613D" w:rsidSect="00C6613D">
      <w:pgSz w:w="12240" w:h="15840"/>
      <w:pgMar w:top="567" w:right="851" w:bottom="284" w:left="851" w:header="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C74" w:rsidRDefault="00CE3C74" w:rsidP="00951862">
      <w:pPr>
        <w:spacing w:after="0" w:line="240" w:lineRule="auto"/>
      </w:pPr>
      <w:r>
        <w:separator/>
      </w:r>
    </w:p>
  </w:endnote>
  <w:endnote w:type="continuationSeparator" w:id="0">
    <w:p w:rsidR="00CE3C74" w:rsidRDefault="00CE3C74" w:rsidP="0095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redoka One">
    <w:altName w:val="Calibri"/>
    <w:panose1 w:val="02000000000000000000"/>
    <w:charset w:val="00"/>
    <w:family w:val="auto"/>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Handlee">
    <w:altName w:val="Calibri"/>
    <w:panose1 w:val="02000000000000000000"/>
    <w:charset w:val="00"/>
    <w:family w:val="auto"/>
    <w:pitch w:val="variable"/>
    <w:sig w:usb0="A0000027" w:usb1="40000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C74" w:rsidRDefault="00CE3C74" w:rsidP="00951862">
      <w:pPr>
        <w:spacing w:after="0" w:line="240" w:lineRule="auto"/>
      </w:pPr>
      <w:r>
        <w:separator/>
      </w:r>
    </w:p>
  </w:footnote>
  <w:footnote w:type="continuationSeparator" w:id="0">
    <w:p w:rsidR="00CE3C74" w:rsidRDefault="00CE3C74" w:rsidP="00951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33D47"/>
    <w:multiLevelType w:val="hybridMultilevel"/>
    <w:tmpl w:val="01F2D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70EF8"/>
    <w:multiLevelType w:val="hybridMultilevel"/>
    <w:tmpl w:val="EFF2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71694"/>
    <w:multiLevelType w:val="hybridMultilevel"/>
    <w:tmpl w:val="AC36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67BBF"/>
    <w:multiLevelType w:val="hybridMultilevel"/>
    <w:tmpl w:val="E50A38C2"/>
    <w:lvl w:ilvl="0" w:tplc="2ED6498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A24267"/>
    <w:multiLevelType w:val="hybridMultilevel"/>
    <w:tmpl w:val="4D68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718B2"/>
    <w:multiLevelType w:val="hybridMultilevel"/>
    <w:tmpl w:val="5072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9516E"/>
    <w:multiLevelType w:val="hybridMultilevel"/>
    <w:tmpl w:val="4D04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F5AF8"/>
    <w:multiLevelType w:val="hybridMultilevel"/>
    <w:tmpl w:val="68DE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871B6"/>
    <w:multiLevelType w:val="hybridMultilevel"/>
    <w:tmpl w:val="2CEE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52FEA"/>
    <w:multiLevelType w:val="hybridMultilevel"/>
    <w:tmpl w:val="C570F73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34764417"/>
    <w:multiLevelType w:val="hybridMultilevel"/>
    <w:tmpl w:val="B79A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D3282"/>
    <w:multiLevelType w:val="hybridMultilevel"/>
    <w:tmpl w:val="A2EA900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3A905484"/>
    <w:multiLevelType w:val="hybridMultilevel"/>
    <w:tmpl w:val="3884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F7AB3"/>
    <w:multiLevelType w:val="hybridMultilevel"/>
    <w:tmpl w:val="EABE3DA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2A2707C"/>
    <w:multiLevelType w:val="hybridMultilevel"/>
    <w:tmpl w:val="43E65BD8"/>
    <w:lvl w:ilvl="0" w:tplc="C5EEDA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1368DE"/>
    <w:multiLevelType w:val="hybridMultilevel"/>
    <w:tmpl w:val="945C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96801"/>
    <w:multiLevelType w:val="hybridMultilevel"/>
    <w:tmpl w:val="989E8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B4811"/>
    <w:multiLevelType w:val="hybridMultilevel"/>
    <w:tmpl w:val="F7AC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D13B6"/>
    <w:multiLevelType w:val="hybridMultilevel"/>
    <w:tmpl w:val="BBFC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2363C"/>
    <w:multiLevelType w:val="hybridMultilevel"/>
    <w:tmpl w:val="BAB673A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5A9A04A7"/>
    <w:multiLevelType w:val="hybridMultilevel"/>
    <w:tmpl w:val="65A8475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62594D84"/>
    <w:multiLevelType w:val="hybridMultilevel"/>
    <w:tmpl w:val="2A9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4929F3"/>
    <w:multiLevelType w:val="hybridMultilevel"/>
    <w:tmpl w:val="0D64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2606E0"/>
    <w:multiLevelType w:val="hybridMultilevel"/>
    <w:tmpl w:val="EC4E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A4DFC"/>
    <w:multiLevelType w:val="hybridMultilevel"/>
    <w:tmpl w:val="0B88C1D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3"/>
  </w:num>
  <w:num w:numId="2">
    <w:abstractNumId w:val="20"/>
  </w:num>
  <w:num w:numId="3">
    <w:abstractNumId w:val="9"/>
  </w:num>
  <w:num w:numId="4">
    <w:abstractNumId w:val="13"/>
  </w:num>
  <w:num w:numId="5">
    <w:abstractNumId w:val="19"/>
  </w:num>
  <w:num w:numId="6">
    <w:abstractNumId w:val="24"/>
  </w:num>
  <w:num w:numId="7">
    <w:abstractNumId w:val="11"/>
  </w:num>
  <w:num w:numId="8">
    <w:abstractNumId w:val="0"/>
  </w:num>
  <w:num w:numId="9">
    <w:abstractNumId w:val="21"/>
  </w:num>
  <w:num w:numId="10">
    <w:abstractNumId w:val="12"/>
  </w:num>
  <w:num w:numId="11">
    <w:abstractNumId w:val="18"/>
  </w:num>
  <w:num w:numId="12">
    <w:abstractNumId w:val="8"/>
  </w:num>
  <w:num w:numId="13">
    <w:abstractNumId w:val="6"/>
  </w:num>
  <w:num w:numId="14">
    <w:abstractNumId w:val="5"/>
  </w:num>
  <w:num w:numId="15">
    <w:abstractNumId w:val="15"/>
  </w:num>
  <w:num w:numId="16">
    <w:abstractNumId w:val="14"/>
  </w:num>
  <w:num w:numId="17">
    <w:abstractNumId w:val="16"/>
  </w:num>
  <w:num w:numId="18">
    <w:abstractNumId w:val="4"/>
  </w:num>
  <w:num w:numId="19">
    <w:abstractNumId w:val="23"/>
  </w:num>
  <w:num w:numId="20">
    <w:abstractNumId w:val="1"/>
  </w:num>
  <w:num w:numId="21">
    <w:abstractNumId w:val="7"/>
  </w:num>
  <w:num w:numId="22">
    <w:abstractNumId w:val="2"/>
  </w:num>
  <w:num w:numId="23">
    <w:abstractNumId w:val="17"/>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AD"/>
    <w:rsid w:val="00077AA7"/>
    <w:rsid w:val="00136A53"/>
    <w:rsid w:val="00202922"/>
    <w:rsid w:val="0020710A"/>
    <w:rsid w:val="002A4B4C"/>
    <w:rsid w:val="002B6E81"/>
    <w:rsid w:val="002D5F50"/>
    <w:rsid w:val="002E12A1"/>
    <w:rsid w:val="002F35EC"/>
    <w:rsid w:val="002F5B6F"/>
    <w:rsid w:val="00305CDF"/>
    <w:rsid w:val="003454BA"/>
    <w:rsid w:val="0035483D"/>
    <w:rsid w:val="00401407"/>
    <w:rsid w:val="00425AD9"/>
    <w:rsid w:val="004477FE"/>
    <w:rsid w:val="00494365"/>
    <w:rsid w:val="004D2C14"/>
    <w:rsid w:val="005429E3"/>
    <w:rsid w:val="006242F3"/>
    <w:rsid w:val="00653F20"/>
    <w:rsid w:val="00661E98"/>
    <w:rsid w:val="00672C7C"/>
    <w:rsid w:val="006D1361"/>
    <w:rsid w:val="00705022"/>
    <w:rsid w:val="00843216"/>
    <w:rsid w:val="00951862"/>
    <w:rsid w:val="00994F18"/>
    <w:rsid w:val="009A5B9F"/>
    <w:rsid w:val="00A035C4"/>
    <w:rsid w:val="00A57448"/>
    <w:rsid w:val="00AD27AD"/>
    <w:rsid w:val="00B96FCB"/>
    <w:rsid w:val="00BA508A"/>
    <w:rsid w:val="00BD4A0C"/>
    <w:rsid w:val="00C13F2A"/>
    <w:rsid w:val="00C2144F"/>
    <w:rsid w:val="00C51B22"/>
    <w:rsid w:val="00C6613D"/>
    <w:rsid w:val="00C70CC0"/>
    <w:rsid w:val="00C7773B"/>
    <w:rsid w:val="00C81639"/>
    <w:rsid w:val="00C855F9"/>
    <w:rsid w:val="00CB5A62"/>
    <w:rsid w:val="00CE3C74"/>
    <w:rsid w:val="00D4096B"/>
    <w:rsid w:val="00DC3663"/>
    <w:rsid w:val="00F64822"/>
    <w:rsid w:val="00FD4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766090"/>
  <w15:docId w15:val="{99A16DC3-736E-4602-8537-42BE67A7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2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27AD"/>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5429E3"/>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429E3"/>
    <w:rPr>
      <w:rFonts w:ascii="Tahoma" w:hAnsi="Tahoma" w:cs="Tahoma"/>
      <w:sz w:val="16"/>
      <w:szCs w:val="16"/>
      <w:lang w:val="en-US"/>
    </w:rPr>
  </w:style>
  <w:style w:type="paragraph" w:styleId="Header">
    <w:name w:val="header"/>
    <w:basedOn w:val="Normal"/>
    <w:link w:val="HeaderChar"/>
    <w:uiPriority w:val="99"/>
    <w:unhideWhenUsed/>
    <w:rsid w:val="00951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862"/>
  </w:style>
  <w:style w:type="paragraph" w:styleId="Footer">
    <w:name w:val="footer"/>
    <w:basedOn w:val="Normal"/>
    <w:link w:val="FooterChar"/>
    <w:uiPriority w:val="99"/>
    <w:unhideWhenUsed/>
    <w:rsid w:val="00951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862"/>
  </w:style>
  <w:style w:type="character" w:styleId="Hyperlink">
    <w:name w:val="Hyperlink"/>
    <w:basedOn w:val="DefaultParagraphFont"/>
    <w:rsid w:val="00C7773B"/>
    <w:rPr>
      <w:color w:val="0000FF"/>
      <w:u w:val="single"/>
    </w:rPr>
  </w:style>
  <w:style w:type="table" w:customStyle="1" w:styleId="TableGrid1">
    <w:name w:val="Table Grid1"/>
    <w:basedOn w:val="TableNormal"/>
    <w:next w:val="TableGrid"/>
    <w:uiPriority w:val="59"/>
    <w:rsid w:val="00C855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enehouse-pri.durham.sch.uk" TargetMode="External"/><Relationship Id="rId4" Type="http://schemas.openxmlformats.org/officeDocument/2006/relationships/webSettings" Target="webSettings.xml"/><Relationship Id="rId9" Type="http://schemas.openxmlformats.org/officeDocument/2006/relationships/hyperlink" Target="mailto:office@denehouse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gogoUser</dc:creator>
  <cp:lastModifiedBy>Lee Blake</cp:lastModifiedBy>
  <cp:revision>2</cp:revision>
  <dcterms:created xsi:type="dcterms:W3CDTF">2024-09-12T09:41:00Z</dcterms:created>
  <dcterms:modified xsi:type="dcterms:W3CDTF">2024-09-12T09:41:00Z</dcterms:modified>
</cp:coreProperties>
</file>